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2C7" w:rsidRPr="006C0914" w:rsidRDefault="006A22C7" w:rsidP="004634E3">
      <w:pPr>
        <w:jc w:val="center"/>
        <w:rPr>
          <w:rFonts w:ascii="Arial" w:hAnsi="Arial" w:cs="Arial"/>
          <w:b/>
          <w:bCs/>
          <w:noProof/>
          <w:color w:val="FFCC00"/>
          <w:lang w:eastAsia="en-GB"/>
        </w:rPr>
      </w:pPr>
    </w:p>
    <w:p w:rsidR="006A22C7" w:rsidRPr="006C0914" w:rsidRDefault="006A22C7" w:rsidP="004634E3">
      <w:pPr>
        <w:jc w:val="center"/>
        <w:rPr>
          <w:rFonts w:ascii="Arial" w:hAnsi="Arial" w:cs="Arial"/>
          <w:b/>
          <w:bCs/>
          <w:noProof/>
          <w:color w:val="FFCC00"/>
          <w:lang w:eastAsia="en-GB"/>
        </w:rPr>
      </w:pPr>
    </w:p>
    <w:p w:rsidR="006A22C7" w:rsidRPr="006C0914" w:rsidRDefault="006A22C7" w:rsidP="004634E3">
      <w:pPr>
        <w:jc w:val="center"/>
        <w:rPr>
          <w:rFonts w:ascii="Arial" w:hAnsi="Arial" w:cs="Arial"/>
          <w:b/>
          <w:bCs/>
          <w:color w:val="FFCC00"/>
        </w:rPr>
      </w:pPr>
    </w:p>
    <w:p w:rsidR="006A22C7" w:rsidRPr="006C0914" w:rsidRDefault="006A22C7" w:rsidP="004634E3">
      <w:pPr>
        <w:jc w:val="center"/>
        <w:rPr>
          <w:rFonts w:ascii="Arial" w:hAnsi="Arial" w:cs="Arial"/>
          <w:b/>
          <w:bCs/>
          <w:color w:val="FFCC00"/>
        </w:rPr>
      </w:pPr>
    </w:p>
    <w:p w:rsidR="006A22C7" w:rsidRPr="00F04795" w:rsidRDefault="006A22C7" w:rsidP="00C31F8E">
      <w:pPr>
        <w:jc w:val="center"/>
        <w:rPr>
          <w:rFonts w:ascii="Verdana" w:hAnsi="Verdana" w:cs="Verdana"/>
          <w:b/>
          <w:bCs/>
          <w:sz w:val="32"/>
          <w:szCs w:val="32"/>
        </w:rPr>
      </w:pPr>
      <w:r w:rsidRPr="00F04795">
        <w:rPr>
          <w:rFonts w:ascii="Verdana" w:hAnsi="Verdana" w:cs="Verdana"/>
          <w:b/>
          <w:bCs/>
          <w:sz w:val="32"/>
          <w:szCs w:val="32"/>
        </w:rPr>
        <w:t>EUROPOS VERSLININKYSTĖS SKATINIMO APDOVANOJIMAI</w:t>
      </w:r>
      <w:r>
        <w:rPr>
          <w:rFonts w:ascii="Verdana" w:hAnsi="Verdana" w:cs="Verdana"/>
          <w:b/>
          <w:bCs/>
          <w:sz w:val="32"/>
          <w:szCs w:val="32"/>
        </w:rPr>
        <w:t xml:space="preserve"> 2014 m.</w:t>
      </w:r>
    </w:p>
    <w:p w:rsidR="006A22C7" w:rsidRPr="006C0914" w:rsidRDefault="006A22C7" w:rsidP="004634E3">
      <w:pPr>
        <w:jc w:val="center"/>
        <w:rPr>
          <w:rFonts w:ascii="Verdana" w:hAnsi="Verdana" w:cs="Verdana"/>
          <w:b/>
          <w:bCs/>
          <w:sz w:val="36"/>
          <w:szCs w:val="36"/>
        </w:rPr>
      </w:pPr>
    </w:p>
    <w:p w:rsidR="006A22C7" w:rsidRPr="00765FBD" w:rsidRDefault="006A22C7" w:rsidP="00C31F8E">
      <w:pPr>
        <w:jc w:val="center"/>
        <w:rPr>
          <w:rFonts w:ascii="Verdana" w:hAnsi="Verdana" w:cs="Arial"/>
          <w:b/>
          <w:bCs/>
          <w:sz w:val="36"/>
          <w:szCs w:val="36"/>
          <w:lang w:val="en-GB"/>
        </w:rPr>
      </w:pPr>
      <w:r w:rsidRPr="00765FBD">
        <w:rPr>
          <w:rFonts w:ascii="Verdana" w:hAnsi="Verdana" w:cs="Arial"/>
          <w:b/>
          <w:bCs/>
          <w:sz w:val="36"/>
          <w:szCs w:val="36"/>
          <w:lang w:val="en-GB"/>
        </w:rPr>
        <w:t>PRAKTINIS VADOVAS</w:t>
      </w: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Default="006A22C7" w:rsidP="00C31F8E">
      <w:pPr>
        <w:autoSpaceDE w:val="0"/>
        <w:autoSpaceDN w:val="0"/>
        <w:adjustRightInd w:val="0"/>
        <w:rPr>
          <w:rFonts w:ascii="Verdana" w:hAnsi="Verdana" w:cs="Verdana"/>
          <w:b/>
          <w:bCs/>
          <w:sz w:val="22"/>
          <w:szCs w:val="22"/>
        </w:rPr>
      </w:pPr>
    </w:p>
    <w:p w:rsidR="006A22C7" w:rsidRPr="00F04795" w:rsidRDefault="006A22C7" w:rsidP="00C31F8E">
      <w:pPr>
        <w:autoSpaceDE w:val="0"/>
        <w:autoSpaceDN w:val="0"/>
        <w:adjustRightInd w:val="0"/>
        <w:rPr>
          <w:rFonts w:ascii="Verdana" w:hAnsi="Verdana" w:cs="Verdana"/>
          <w:b/>
          <w:bCs/>
          <w:sz w:val="22"/>
          <w:szCs w:val="22"/>
        </w:rPr>
      </w:pPr>
    </w:p>
    <w:p w:rsidR="006A22C7" w:rsidRPr="00F04795" w:rsidRDefault="006A22C7" w:rsidP="00C31F8E">
      <w:pPr>
        <w:rPr>
          <w:rFonts w:ascii="Verdana" w:hAnsi="Verdana" w:cs="Verdana"/>
        </w:rPr>
      </w:pPr>
    </w:p>
    <w:p w:rsidR="006A22C7" w:rsidRPr="00765FBD" w:rsidRDefault="006A22C7" w:rsidP="00C31F8E">
      <w:pPr>
        <w:rPr>
          <w:rFonts w:ascii="Verdana" w:hAnsi="Verdana" w:cs="Arial"/>
          <w:b/>
          <w:lang w:val="en-GB"/>
        </w:rPr>
      </w:pPr>
      <w:r w:rsidRPr="00765FBD">
        <w:rPr>
          <w:rFonts w:ascii="Verdana" w:hAnsi="Verdana" w:cs="Arial"/>
          <w:b/>
          <w:lang w:val="en-GB"/>
        </w:rPr>
        <w:t>Turinys</w:t>
      </w:r>
    </w:p>
    <w:p w:rsidR="006A22C7" w:rsidRPr="00F04795" w:rsidRDefault="006A22C7" w:rsidP="00C31F8E">
      <w:pPr>
        <w:rPr>
          <w:rFonts w:ascii="Verdana" w:hAnsi="Verdana" w:cs="Verdana"/>
        </w:rPr>
      </w:pPr>
    </w:p>
    <w:p w:rsidR="006A22C7" w:rsidRDefault="006A22C7" w:rsidP="00736F4D">
      <w:pPr>
        <w:pStyle w:val="TOC1"/>
        <w:rPr>
          <w:rFonts w:ascii="Calibri" w:hAnsi="Calibri" w:cs="Times New Roman"/>
          <w:noProof/>
          <w:sz w:val="22"/>
          <w:szCs w:val="22"/>
          <w:lang w:val="it-IT" w:eastAsia="it-IT"/>
        </w:rPr>
      </w:pPr>
      <w:r>
        <w:rPr>
          <w:rFonts w:ascii="Verdana" w:hAnsi="Verdana" w:cs="Verdana"/>
          <w:lang w:val="lt-LT"/>
        </w:rPr>
        <w:fldChar w:fldCharType="begin"/>
      </w:r>
      <w:r>
        <w:rPr>
          <w:rFonts w:ascii="Verdana" w:hAnsi="Verdana" w:cs="Verdana"/>
          <w:lang w:val="lt-LT"/>
        </w:rPr>
        <w:instrText xml:space="preserve"> TOC \o "1-2" \h \z \u </w:instrText>
      </w:r>
      <w:r>
        <w:rPr>
          <w:rFonts w:ascii="Verdana" w:hAnsi="Verdana" w:cs="Verdana"/>
          <w:lang w:val="lt-LT"/>
        </w:rPr>
        <w:fldChar w:fldCharType="separate"/>
      </w:r>
      <w:hyperlink w:anchor="_Toc348437810" w:history="1">
        <w:r w:rsidRPr="009E15A2">
          <w:rPr>
            <w:rStyle w:val="Hyperlink"/>
            <w:rFonts w:ascii="Verdana" w:hAnsi="Verdana" w:cs="Verdana"/>
            <w:noProof/>
            <w:lang w:val="lt-LT"/>
          </w:rPr>
          <w:t>1. APIBRĖŽ</w:t>
        </w:r>
        <w:r>
          <w:rPr>
            <w:rStyle w:val="Hyperlink"/>
            <w:rFonts w:ascii="Verdana" w:hAnsi="Verdana" w:cs="Verdana"/>
            <w:noProof/>
            <w:lang w:val="lt-LT"/>
          </w:rPr>
          <w:t>IMAS</w:t>
        </w:r>
        <w:r w:rsidRPr="009E15A2">
          <w:rPr>
            <w:rStyle w:val="Hyperlink"/>
            <w:rFonts w:ascii="Verdana" w:hAnsi="Verdana" w:cs="Verdana"/>
            <w:noProof/>
            <w:lang w:val="lt-LT"/>
          </w:rPr>
          <w:t xml:space="preserve"> IR PAGRINDIMAS</w:t>
        </w:r>
        <w:r>
          <w:rPr>
            <w:noProof/>
            <w:webHidden/>
          </w:rPr>
          <w:tab/>
        </w:r>
        <w:r>
          <w:rPr>
            <w:noProof/>
            <w:webHidden/>
          </w:rPr>
          <w:fldChar w:fldCharType="begin"/>
        </w:r>
        <w:r>
          <w:rPr>
            <w:noProof/>
            <w:webHidden/>
          </w:rPr>
          <w:instrText xml:space="preserve"> PAGEREF _Toc348437810 \h </w:instrText>
        </w:r>
        <w:r>
          <w:rPr>
            <w:noProof/>
            <w:webHidden/>
          </w:rPr>
        </w:r>
        <w:r>
          <w:rPr>
            <w:noProof/>
            <w:webHidden/>
          </w:rPr>
          <w:fldChar w:fldCharType="separate"/>
        </w:r>
        <w:r w:rsidR="00111C90">
          <w:rPr>
            <w:noProof/>
            <w:webHidden/>
          </w:rPr>
          <w:t>3</w:t>
        </w:r>
        <w:r>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11" w:history="1">
        <w:r w:rsidR="006A22C7" w:rsidRPr="009E15A2">
          <w:rPr>
            <w:rStyle w:val="Hyperlink"/>
            <w:rFonts w:ascii="Verdana" w:hAnsi="Verdana" w:cs="Verdana"/>
            <w:noProof/>
            <w:lang w:val="lt-LT"/>
          </w:rPr>
          <w:t>1.1. Verslumo apdovanojimai</w:t>
        </w:r>
        <w:r w:rsidR="006A22C7">
          <w:rPr>
            <w:noProof/>
            <w:webHidden/>
          </w:rPr>
          <w:tab/>
        </w:r>
        <w:r w:rsidR="006A22C7">
          <w:rPr>
            <w:noProof/>
            <w:webHidden/>
          </w:rPr>
          <w:fldChar w:fldCharType="begin"/>
        </w:r>
        <w:r w:rsidR="006A22C7">
          <w:rPr>
            <w:noProof/>
            <w:webHidden/>
          </w:rPr>
          <w:instrText xml:space="preserve"> PAGEREF _Toc348437811 \h </w:instrText>
        </w:r>
        <w:r w:rsidR="006A22C7">
          <w:rPr>
            <w:noProof/>
            <w:webHidden/>
          </w:rPr>
        </w:r>
        <w:r w:rsidR="006A22C7">
          <w:rPr>
            <w:noProof/>
            <w:webHidden/>
          </w:rPr>
          <w:fldChar w:fldCharType="separate"/>
        </w:r>
        <w:r w:rsidR="00111C90">
          <w:rPr>
            <w:noProof/>
            <w:webHidden/>
          </w:rPr>
          <w:t>3</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12" w:history="1">
        <w:r w:rsidR="006A22C7" w:rsidRPr="009E15A2">
          <w:rPr>
            <w:rStyle w:val="Hyperlink"/>
            <w:rFonts w:ascii="Verdana" w:hAnsi="Verdana" w:cs="Verdana"/>
            <w:noProof/>
            <w:lang w:val="lt-LT"/>
          </w:rPr>
          <w:t>1.2. Tikslai</w:t>
        </w:r>
        <w:r w:rsidR="006A22C7">
          <w:rPr>
            <w:noProof/>
            <w:webHidden/>
          </w:rPr>
          <w:tab/>
        </w:r>
        <w:r w:rsidR="006A22C7">
          <w:rPr>
            <w:noProof/>
            <w:webHidden/>
          </w:rPr>
          <w:fldChar w:fldCharType="begin"/>
        </w:r>
        <w:r w:rsidR="006A22C7">
          <w:rPr>
            <w:noProof/>
            <w:webHidden/>
          </w:rPr>
          <w:instrText xml:space="preserve"> PAGEREF _Toc348437812 \h </w:instrText>
        </w:r>
        <w:r w:rsidR="006A22C7">
          <w:rPr>
            <w:noProof/>
            <w:webHidden/>
          </w:rPr>
        </w:r>
        <w:r w:rsidR="006A22C7">
          <w:rPr>
            <w:noProof/>
            <w:webHidden/>
          </w:rPr>
          <w:fldChar w:fldCharType="separate"/>
        </w:r>
        <w:r w:rsidR="00111C90">
          <w:rPr>
            <w:noProof/>
            <w:webHidden/>
          </w:rPr>
          <w:t>3</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13" w:history="1">
        <w:r w:rsidR="006A22C7" w:rsidRPr="009E15A2">
          <w:rPr>
            <w:rStyle w:val="Hyperlink"/>
            <w:rFonts w:ascii="Verdana" w:hAnsi="Verdana" w:cs="Verdana"/>
            <w:noProof/>
            <w:lang w:val="lt-LT"/>
          </w:rPr>
          <w:t>1.3. Verslumo svarba</w:t>
        </w:r>
        <w:r w:rsidR="006A22C7">
          <w:rPr>
            <w:noProof/>
            <w:webHidden/>
          </w:rPr>
          <w:tab/>
        </w:r>
        <w:r w:rsidR="006A22C7">
          <w:rPr>
            <w:noProof/>
            <w:webHidden/>
          </w:rPr>
          <w:fldChar w:fldCharType="begin"/>
        </w:r>
        <w:r w:rsidR="006A22C7">
          <w:rPr>
            <w:noProof/>
            <w:webHidden/>
          </w:rPr>
          <w:instrText xml:space="preserve"> PAGEREF _Toc348437813 \h </w:instrText>
        </w:r>
        <w:r w:rsidR="006A22C7">
          <w:rPr>
            <w:noProof/>
            <w:webHidden/>
          </w:rPr>
        </w:r>
        <w:r w:rsidR="006A22C7">
          <w:rPr>
            <w:noProof/>
            <w:webHidden/>
          </w:rPr>
          <w:fldChar w:fldCharType="separate"/>
        </w:r>
        <w:r w:rsidR="00111C90">
          <w:rPr>
            <w:noProof/>
            <w:webHidden/>
          </w:rPr>
          <w:t>3</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14" w:history="1">
        <w:r w:rsidR="006A22C7" w:rsidRPr="009E15A2">
          <w:rPr>
            <w:rStyle w:val="Hyperlink"/>
            <w:rFonts w:ascii="Verdana" w:hAnsi="Verdana" w:cs="Verdana"/>
            <w:noProof/>
            <w:lang w:val="lt-LT"/>
          </w:rPr>
          <w:t>1.4. Nauda konkurso dalyviams ir laimėtojams</w:t>
        </w:r>
        <w:r w:rsidR="006A22C7">
          <w:rPr>
            <w:noProof/>
            <w:webHidden/>
          </w:rPr>
          <w:tab/>
        </w:r>
        <w:r w:rsidR="006A22C7">
          <w:rPr>
            <w:noProof/>
            <w:webHidden/>
          </w:rPr>
          <w:fldChar w:fldCharType="begin"/>
        </w:r>
        <w:r w:rsidR="006A22C7">
          <w:rPr>
            <w:noProof/>
            <w:webHidden/>
          </w:rPr>
          <w:instrText xml:space="preserve"> PAGEREF _Toc348437814 \h </w:instrText>
        </w:r>
        <w:r w:rsidR="006A22C7">
          <w:rPr>
            <w:noProof/>
            <w:webHidden/>
          </w:rPr>
        </w:r>
        <w:r w:rsidR="006A22C7">
          <w:rPr>
            <w:noProof/>
            <w:webHidden/>
          </w:rPr>
          <w:fldChar w:fldCharType="separate"/>
        </w:r>
        <w:r w:rsidR="00111C90">
          <w:rPr>
            <w:noProof/>
            <w:webHidden/>
          </w:rPr>
          <w:t>3</w:t>
        </w:r>
        <w:r w:rsidR="006A22C7">
          <w:rPr>
            <w:noProof/>
            <w:webHidden/>
          </w:rPr>
          <w:fldChar w:fldCharType="end"/>
        </w:r>
      </w:hyperlink>
    </w:p>
    <w:p w:rsidR="006A22C7" w:rsidRDefault="006A22C7" w:rsidP="00736F4D">
      <w:pPr>
        <w:pStyle w:val="TOC1"/>
      </w:pPr>
    </w:p>
    <w:p w:rsidR="006A22C7" w:rsidRDefault="00ED470B" w:rsidP="00736F4D">
      <w:pPr>
        <w:pStyle w:val="TOC1"/>
        <w:rPr>
          <w:rFonts w:ascii="Calibri" w:hAnsi="Calibri" w:cs="Times New Roman"/>
          <w:noProof/>
          <w:sz w:val="22"/>
          <w:szCs w:val="22"/>
          <w:lang w:val="it-IT" w:eastAsia="it-IT"/>
        </w:rPr>
      </w:pPr>
      <w:hyperlink w:anchor="_Toc348437815" w:history="1">
        <w:r w:rsidR="006A22C7" w:rsidRPr="009E15A2">
          <w:rPr>
            <w:rStyle w:val="Hyperlink"/>
            <w:rFonts w:ascii="Verdana" w:hAnsi="Verdana" w:cs="Verdana"/>
            <w:noProof/>
            <w:lang w:val="lt-LT"/>
          </w:rPr>
          <w:t>2. METODIKA</w:t>
        </w:r>
        <w:r w:rsidR="006A22C7">
          <w:rPr>
            <w:noProof/>
            <w:webHidden/>
          </w:rPr>
          <w:tab/>
        </w:r>
        <w:r w:rsidR="006A22C7">
          <w:rPr>
            <w:noProof/>
            <w:webHidden/>
          </w:rPr>
          <w:fldChar w:fldCharType="begin"/>
        </w:r>
        <w:r w:rsidR="006A22C7">
          <w:rPr>
            <w:noProof/>
            <w:webHidden/>
          </w:rPr>
          <w:instrText xml:space="preserve"> PAGEREF _Toc348437815 \h </w:instrText>
        </w:r>
        <w:r w:rsidR="006A22C7">
          <w:rPr>
            <w:noProof/>
            <w:webHidden/>
          </w:rPr>
        </w:r>
        <w:r w:rsidR="006A22C7">
          <w:rPr>
            <w:noProof/>
            <w:webHidden/>
          </w:rPr>
          <w:fldChar w:fldCharType="separate"/>
        </w:r>
        <w:r w:rsidR="00111C90">
          <w:rPr>
            <w:noProof/>
            <w:webHidden/>
          </w:rPr>
          <w:t>4</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16" w:history="1">
        <w:r w:rsidR="006A22C7" w:rsidRPr="009E15A2">
          <w:rPr>
            <w:rStyle w:val="Hyperlink"/>
            <w:rFonts w:ascii="Verdana" w:hAnsi="Verdana" w:cs="Verdana"/>
            <w:noProof/>
            <w:lang w:val="lt-LT"/>
          </w:rPr>
          <w:t>2.1. Tikslinė auditorija</w:t>
        </w:r>
        <w:r w:rsidR="006A22C7">
          <w:rPr>
            <w:noProof/>
            <w:webHidden/>
          </w:rPr>
          <w:tab/>
        </w:r>
        <w:r w:rsidR="006A22C7">
          <w:rPr>
            <w:noProof/>
            <w:webHidden/>
          </w:rPr>
          <w:fldChar w:fldCharType="begin"/>
        </w:r>
        <w:r w:rsidR="006A22C7">
          <w:rPr>
            <w:noProof/>
            <w:webHidden/>
          </w:rPr>
          <w:instrText xml:space="preserve"> PAGEREF _Toc348437816 \h </w:instrText>
        </w:r>
        <w:r w:rsidR="006A22C7">
          <w:rPr>
            <w:noProof/>
            <w:webHidden/>
          </w:rPr>
        </w:r>
        <w:r w:rsidR="006A22C7">
          <w:rPr>
            <w:noProof/>
            <w:webHidden/>
          </w:rPr>
          <w:fldChar w:fldCharType="separate"/>
        </w:r>
        <w:r w:rsidR="00111C90">
          <w:rPr>
            <w:noProof/>
            <w:webHidden/>
          </w:rPr>
          <w:t>4</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17" w:history="1">
        <w:r w:rsidR="006A22C7" w:rsidRPr="009E15A2">
          <w:rPr>
            <w:rStyle w:val="Hyperlink"/>
            <w:rFonts w:ascii="Verdana" w:hAnsi="Verdana" w:cs="Verdana"/>
            <w:noProof/>
            <w:lang w:val="lt-LT"/>
          </w:rPr>
          <w:t>2.2. Nominacijos</w:t>
        </w:r>
        <w:r w:rsidR="006A22C7">
          <w:rPr>
            <w:noProof/>
            <w:webHidden/>
          </w:rPr>
          <w:tab/>
        </w:r>
        <w:r w:rsidR="006A22C7">
          <w:rPr>
            <w:noProof/>
            <w:webHidden/>
          </w:rPr>
          <w:fldChar w:fldCharType="begin"/>
        </w:r>
        <w:r w:rsidR="006A22C7">
          <w:rPr>
            <w:noProof/>
            <w:webHidden/>
          </w:rPr>
          <w:instrText xml:space="preserve"> PAGEREF _Toc348437817 \h </w:instrText>
        </w:r>
        <w:r w:rsidR="006A22C7">
          <w:rPr>
            <w:noProof/>
            <w:webHidden/>
          </w:rPr>
        </w:r>
        <w:r w:rsidR="006A22C7">
          <w:rPr>
            <w:noProof/>
            <w:webHidden/>
          </w:rPr>
          <w:fldChar w:fldCharType="separate"/>
        </w:r>
        <w:r w:rsidR="00111C90">
          <w:rPr>
            <w:noProof/>
            <w:webHidden/>
          </w:rPr>
          <w:t>4</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18" w:history="1">
        <w:r w:rsidR="006A22C7" w:rsidRPr="009E15A2">
          <w:rPr>
            <w:rStyle w:val="Hyperlink"/>
            <w:rFonts w:ascii="Verdana" w:hAnsi="Verdana" w:cs="Verdana"/>
            <w:noProof/>
            <w:lang w:val="lt-LT"/>
          </w:rPr>
          <w:t>2.3. Dviejų etapų atranka</w:t>
        </w:r>
        <w:r w:rsidR="006A22C7">
          <w:rPr>
            <w:noProof/>
            <w:webHidden/>
          </w:rPr>
          <w:tab/>
        </w:r>
        <w:r w:rsidR="006A22C7">
          <w:rPr>
            <w:noProof/>
            <w:webHidden/>
          </w:rPr>
          <w:fldChar w:fldCharType="begin"/>
        </w:r>
        <w:r w:rsidR="006A22C7">
          <w:rPr>
            <w:noProof/>
            <w:webHidden/>
          </w:rPr>
          <w:instrText xml:space="preserve"> PAGEREF _Toc348437818 \h </w:instrText>
        </w:r>
        <w:r w:rsidR="006A22C7">
          <w:rPr>
            <w:noProof/>
            <w:webHidden/>
          </w:rPr>
        </w:r>
        <w:r w:rsidR="006A22C7">
          <w:rPr>
            <w:noProof/>
            <w:webHidden/>
          </w:rPr>
          <w:fldChar w:fldCharType="separate"/>
        </w:r>
        <w:r w:rsidR="00111C90">
          <w:rPr>
            <w:noProof/>
            <w:webHidden/>
          </w:rPr>
          <w:t>5</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19" w:history="1">
        <w:r w:rsidR="006A22C7" w:rsidRPr="009E15A2">
          <w:rPr>
            <w:rStyle w:val="Hyperlink"/>
            <w:rFonts w:ascii="Verdana" w:hAnsi="Verdana" w:cs="Verdana"/>
            <w:noProof/>
            <w:lang w:val="lt-LT"/>
          </w:rPr>
          <w:t>2.3.1. Atranka nacionaliniu lygiu</w:t>
        </w:r>
        <w:r w:rsidR="006A22C7">
          <w:rPr>
            <w:noProof/>
            <w:webHidden/>
          </w:rPr>
          <w:tab/>
        </w:r>
        <w:r w:rsidR="006A22C7">
          <w:rPr>
            <w:noProof/>
            <w:webHidden/>
          </w:rPr>
          <w:fldChar w:fldCharType="begin"/>
        </w:r>
        <w:r w:rsidR="006A22C7">
          <w:rPr>
            <w:noProof/>
            <w:webHidden/>
          </w:rPr>
          <w:instrText xml:space="preserve"> PAGEREF _Toc348437819 \h </w:instrText>
        </w:r>
        <w:r w:rsidR="006A22C7">
          <w:rPr>
            <w:noProof/>
            <w:webHidden/>
          </w:rPr>
        </w:r>
        <w:r w:rsidR="006A22C7">
          <w:rPr>
            <w:noProof/>
            <w:webHidden/>
          </w:rPr>
          <w:fldChar w:fldCharType="separate"/>
        </w:r>
        <w:r w:rsidR="00111C90">
          <w:rPr>
            <w:noProof/>
            <w:webHidden/>
          </w:rPr>
          <w:t>5</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20" w:history="1">
        <w:r w:rsidR="006A22C7" w:rsidRPr="009E15A2">
          <w:rPr>
            <w:rStyle w:val="Hyperlink"/>
            <w:rFonts w:ascii="Verdana" w:hAnsi="Verdana" w:cs="Verdana"/>
            <w:noProof/>
            <w:lang w:val="lt-LT"/>
          </w:rPr>
          <w:t>2.3.2. Atranka Europos lygiu</w:t>
        </w:r>
        <w:r w:rsidR="006A22C7">
          <w:rPr>
            <w:noProof/>
            <w:webHidden/>
          </w:rPr>
          <w:tab/>
        </w:r>
        <w:r w:rsidR="006A22C7">
          <w:rPr>
            <w:noProof/>
            <w:webHidden/>
          </w:rPr>
          <w:fldChar w:fldCharType="begin"/>
        </w:r>
        <w:r w:rsidR="006A22C7">
          <w:rPr>
            <w:noProof/>
            <w:webHidden/>
          </w:rPr>
          <w:instrText xml:space="preserve"> PAGEREF _Toc348437820 \h </w:instrText>
        </w:r>
        <w:r w:rsidR="006A22C7">
          <w:rPr>
            <w:noProof/>
            <w:webHidden/>
          </w:rPr>
        </w:r>
        <w:r w:rsidR="006A22C7">
          <w:rPr>
            <w:noProof/>
            <w:webHidden/>
          </w:rPr>
          <w:fldChar w:fldCharType="separate"/>
        </w:r>
        <w:r w:rsidR="00111C90">
          <w:rPr>
            <w:noProof/>
            <w:webHidden/>
          </w:rPr>
          <w:t>6</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21" w:history="1">
        <w:r w:rsidR="006A22C7" w:rsidRPr="009E15A2">
          <w:rPr>
            <w:rStyle w:val="Hyperlink"/>
            <w:rFonts w:ascii="Verdana" w:hAnsi="Verdana" w:cs="Verdana"/>
            <w:noProof/>
            <w:lang w:val="lt-LT"/>
          </w:rPr>
          <w:t>2.4. Tinkamumo kriterijai</w:t>
        </w:r>
        <w:r w:rsidR="006A22C7">
          <w:rPr>
            <w:noProof/>
            <w:webHidden/>
          </w:rPr>
          <w:tab/>
        </w:r>
        <w:r w:rsidR="006A22C7">
          <w:rPr>
            <w:noProof/>
            <w:webHidden/>
          </w:rPr>
          <w:fldChar w:fldCharType="begin"/>
        </w:r>
        <w:r w:rsidR="006A22C7">
          <w:rPr>
            <w:noProof/>
            <w:webHidden/>
          </w:rPr>
          <w:instrText xml:space="preserve"> PAGEREF _Toc348437821 \h </w:instrText>
        </w:r>
        <w:r w:rsidR="006A22C7">
          <w:rPr>
            <w:noProof/>
            <w:webHidden/>
          </w:rPr>
        </w:r>
        <w:r w:rsidR="006A22C7">
          <w:rPr>
            <w:noProof/>
            <w:webHidden/>
          </w:rPr>
          <w:fldChar w:fldCharType="separate"/>
        </w:r>
        <w:r w:rsidR="00111C90">
          <w:rPr>
            <w:noProof/>
            <w:webHidden/>
          </w:rPr>
          <w:t>7</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22" w:history="1">
        <w:r w:rsidR="006A22C7" w:rsidRPr="009E15A2">
          <w:rPr>
            <w:rStyle w:val="Hyperlink"/>
            <w:rFonts w:ascii="Verdana" w:hAnsi="Verdana" w:cs="Verdana"/>
            <w:noProof/>
            <w:lang w:val="lt-LT"/>
          </w:rPr>
          <w:t>2.5. Apdovanojimo skyrimo kriterijai</w:t>
        </w:r>
        <w:r w:rsidR="006A22C7">
          <w:rPr>
            <w:noProof/>
            <w:webHidden/>
          </w:rPr>
          <w:tab/>
        </w:r>
      </w:hyperlink>
      <w:r w:rsidR="00233657">
        <w:rPr>
          <w:noProof/>
        </w:rPr>
        <w:t>9</w:t>
      </w:r>
    </w:p>
    <w:p w:rsidR="006A22C7" w:rsidRDefault="006A22C7" w:rsidP="00736F4D">
      <w:pPr>
        <w:pStyle w:val="TOC1"/>
      </w:pPr>
    </w:p>
    <w:p w:rsidR="006A22C7" w:rsidRDefault="00ED470B" w:rsidP="00736F4D">
      <w:pPr>
        <w:pStyle w:val="TOC1"/>
        <w:rPr>
          <w:rFonts w:ascii="Calibri" w:hAnsi="Calibri" w:cs="Times New Roman"/>
          <w:noProof/>
          <w:sz w:val="22"/>
          <w:szCs w:val="22"/>
          <w:lang w:val="it-IT" w:eastAsia="it-IT"/>
        </w:rPr>
      </w:pPr>
      <w:hyperlink w:anchor="_Toc348437823" w:history="1">
        <w:r w:rsidR="006A22C7" w:rsidRPr="009E15A2">
          <w:rPr>
            <w:rStyle w:val="Hyperlink"/>
            <w:rFonts w:ascii="Verdana" w:hAnsi="Verdana" w:cs="Verdana"/>
            <w:noProof/>
            <w:lang w:val="lt-LT"/>
          </w:rPr>
          <w:t>3. NACIONALINIS VERTINIMAS IR ATRANKA</w:t>
        </w:r>
        <w:r w:rsidR="006A22C7">
          <w:rPr>
            <w:noProof/>
            <w:webHidden/>
          </w:rPr>
          <w:tab/>
        </w:r>
        <w:r w:rsidR="006A22C7">
          <w:rPr>
            <w:noProof/>
            <w:webHidden/>
          </w:rPr>
          <w:fldChar w:fldCharType="begin"/>
        </w:r>
        <w:r w:rsidR="006A22C7">
          <w:rPr>
            <w:noProof/>
            <w:webHidden/>
          </w:rPr>
          <w:instrText xml:space="preserve"> PAGEREF _Toc348437823 \h </w:instrText>
        </w:r>
        <w:r w:rsidR="006A22C7">
          <w:rPr>
            <w:noProof/>
            <w:webHidden/>
          </w:rPr>
        </w:r>
        <w:r w:rsidR="006A22C7">
          <w:rPr>
            <w:noProof/>
            <w:webHidden/>
          </w:rPr>
          <w:fldChar w:fldCharType="separate"/>
        </w:r>
        <w:r w:rsidR="00111C90">
          <w:rPr>
            <w:noProof/>
            <w:webHidden/>
          </w:rPr>
          <w:t>9</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24" w:history="1">
        <w:r w:rsidR="006A22C7" w:rsidRPr="009E15A2">
          <w:rPr>
            <w:rStyle w:val="Hyperlink"/>
            <w:rFonts w:ascii="Verdana" w:hAnsi="Verdana" w:cs="Verdana"/>
            <w:noProof/>
            <w:lang w:val="lt-LT"/>
          </w:rPr>
          <w:t>3.1. Tinkamumo kriterijai</w:t>
        </w:r>
        <w:r w:rsidR="006A22C7">
          <w:rPr>
            <w:noProof/>
            <w:webHidden/>
          </w:rPr>
          <w:tab/>
        </w:r>
        <w:r w:rsidR="006A22C7">
          <w:rPr>
            <w:noProof/>
            <w:webHidden/>
          </w:rPr>
          <w:fldChar w:fldCharType="begin"/>
        </w:r>
        <w:r w:rsidR="006A22C7">
          <w:rPr>
            <w:noProof/>
            <w:webHidden/>
          </w:rPr>
          <w:instrText xml:space="preserve"> PAGEREF _Toc348437824 \h </w:instrText>
        </w:r>
        <w:r w:rsidR="006A22C7">
          <w:rPr>
            <w:noProof/>
            <w:webHidden/>
          </w:rPr>
        </w:r>
        <w:r w:rsidR="006A22C7">
          <w:rPr>
            <w:noProof/>
            <w:webHidden/>
          </w:rPr>
          <w:fldChar w:fldCharType="separate"/>
        </w:r>
        <w:r w:rsidR="00111C90">
          <w:rPr>
            <w:noProof/>
            <w:webHidden/>
          </w:rPr>
          <w:t>9</w:t>
        </w:r>
        <w:r w:rsidR="006A22C7">
          <w:rPr>
            <w:noProof/>
            <w:webHidden/>
          </w:rPr>
          <w:fldChar w:fldCharType="end"/>
        </w:r>
      </w:hyperlink>
    </w:p>
    <w:p w:rsidR="006A22C7" w:rsidRDefault="00ED470B">
      <w:pPr>
        <w:pStyle w:val="TOC2"/>
        <w:rPr>
          <w:rFonts w:ascii="Calibri" w:hAnsi="Calibri" w:cs="Times New Roman"/>
          <w:noProof/>
          <w:sz w:val="22"/>
          <w:szCs w:val="22"/>
          <w:lang w:val="it-IT" w:eastAsia="it-IT"/>
        </w:rPr>
      </w:pPr>
      <w:hyperlink w:anchor="_Toc348437825" w:history="1">
        <w:r w:rsidR="006A22C7" w:rsidRPr="009E15A2">
          <w:rPr>
            <w:rStyle w:val="Hyperlink"/>
            <w:rFonts w:ascii="Verdana" w:hAnsi="Verdana" w:cs="Verdana"/>
            <w:noProof/>
            <w:lang w:val="lt-LT"/>
          </w:rPr>
          <w:t>3.2. Atrankos kriterijai</w:t>
        </w:r>
        <w:r w:rsidR="006A22C7">
          <w:rPr>
            <w:noProof/>
            <w:webHidden/>
          </w:rPr>
          <w:tab/>
        </w:r>
      </w:hyperlink>
      <w:r w:rsidR="00233657">
        <w:rPr>
          <w:noProof/>
        </w:rPr>
        <w:t>10</w:t>
      </w:r>
    </w:p>
    <w:p w:rsidR="006A22C7" w:rsidRDefault="00ED470B">
      <w:pPr>
        <w:pStyle w:val="TOC2"/>
        <w:rPr>
          <w:rFonts w:ascii="Calibri" w:hAnsi="Calibri" w:cs="Times New Roman"/>
          <w:noProof/>
          <w:sz w:val="22"/>
          <w:szCs w:val="22"/>
          <w:lang w:val="it-IT" w:eastAsia="it-IT"/>
        </w:rPr>
      </w:pPr>
      <w:hyperlink w:anchor="_Toc348437826" w:history="1">
        <w:r w:rsidR="006A22C7" w:rsidRPr="009E15A2">
          <w:rPr>
            <w:rStyle w:val="Hyperlink"/>
            <w:rFonts w:ascii="Verdana" w:hAnsi="Verdana" w:cs="Verdana"/>
            <w:noProof/>
            <w:lang w:val="lt-LT"/>
          </w:rPr>
          <w:t>3.3. Pretendentų į nominacijas atranka</w:t>
        </w:r>
        <w:r w:rsidR="006A22C7">
          <w:rPr>
            <w:noProof/>
            <w:webHidden/>
          </w:rPr>
          <w:tab/>
        </w:r>
        <w:r w:rsidR="006A22C7">
          <w:rPr>
            <w:noProof/>
            <w:webHidden/>
          </w:rPr>
          <w:fldChar w:fldCharType="begin"/>
        </w:r>
        <w:r w:rsidR="006A22C7">
          <w:rPr>
            <w:noProof/>
            <w:webHidden/>
          </w:rPr>
          <w:instrText xml:space="preserve"> PAGEREF _Toc348437826 \h </w:instrText>
        </w:r>
        <w:r w:rsidR="006A22C7">
          <w:rPr>
            <w:noProof/>
            <w:webHidden/>
          </w:rPr>
        </w:r>
        <w:r w:rsidR="006A22C7">
          <w:rPr>
            <w:noProof/>
            <w:webHidden/>
          </w:rPr>
          <w:fldChar w:fldCharType="separate"/>
        </w:r>
        <w:r w:rsidR="00111C90">
          <w:rPr>
            <w:noProof/>
            <w:webHidden/>
          </w:rPr>
          <w:t>10</w:t>
        </w:r>
        <w:r w:rsidR="006A22C7">
          <w:rPr>
            <w:noProof/>
            <w:webHidden/>
          </w:rPr>
          <w:fldChar w:fldCharType="end"/>
        </w:r>
      </w:hyperlink>
    </w:p>
    <w:p w:rsidR="006A22C7" w:rsidRPr="00F04795" w:rsidRDefault="006A22C7" w:rsidP="00C31F8E">
      <w:pPr>
        <w:autoSpaceDE w:val="0"/>
        <w:autoSpaceDN w:val="0"/>
        <w:adjustRightInd w:val="0"/>
        <w:rPr>
          <w:rFonts w:ascii="Verdana" w:hAnsi="Verdana" w:cs="Verdana"/>
          <w:sz w:val="22"/>
          <w:szCs w:val="22"/>
        </w:rPr>
      </w:pPr>
      <w:r>
        <w:rPr>
          <w:rFonts w:ascii="Verdana" w:hAnsi="Verdana" w:cs="Verdana"/>
        </w:rPr>
        <w:fldChar w:fldCharType="end"/>
      </w:r>
    </w:p>
    <w:p w:rsidR="006A22C7" w:rsidRPr="0012207B" w:rsidRDefault="006A22C7" w:rsidP="00C31F8E">
      <w:pPr>
        <w:pStyle w:val="Heading1"/>
        <w:rPr>
          <w:rFonts w:ascii="Verdana" w:hAnsi="Verdana" w:cs="Verdana"/>
          <w:color w:val="auto"/>
          <w:sz w:val="22"/>
          <w:szCs w:val="22"/>
          <w:lang w:val="lt-LT"/>
        </w:rPr>
      </w:pPr>
      <w:r w:rsidRPr="00F04795">
        <w:rPr>
          <w:rFonts w:ascii="Verdana" w:hAnsi="Verdana" w:cs="Verdana"/>
          <w:color w:val="auto"/>
          <w:sz w:val="22"/>
          <w:szCs w:val="22"/>
          <w:lang w:val="lt-LT"/>
        </w:rPr>
        <w:br w:type="page"/>
      </w:r>
      <w:bookmarkStart w:id="0" w:name="_Toc158800202"/>
      <w:bookmarkStart w:id="1" w:name="_Toc158800412"/>
      <w:bookmarkStart w:id="2" w:name="_Toc158800434"/>
      <w:bookmarkStart w:id="3" w:name="_Toc348437810"/>
      <w:r w:rsidRPr="0012207B">
        <w:rPr>
          <w:rFonts w:ascii="Verdana" w:hAnsi="Verdana" w:cs="Verdana"/>
          <w:color w:val="auto"/>
          <w:sz w:val="22"/>
          <w:szCs w:val="22"/>
          <w:lang w:val="lt-LT"/>
        </w:rPr>
        <w:lastRenderedPageBreak/>
        <w:t>1. APIBRĖŽIMAS IR PAGRINDIMAS</w:t>
      </w:r>
      <w:bookmarkEnd w:id="0"/>
      <w:bookmarkEnd w:id="1"/>
      <w:bookmarkEnd w:id="2"/>
      <w:bookmarkEnd w:id="3"/>
      <w:r w:rsidRPr="0012207B">
        <w:rPr>
          <w:rFonts w:ascii="Verdana" w:hAnsi="Verdana" w:cs="Verdana"/>
          <w:color w:val="auto"/>
          <w:sz w:val="22"/>
          <w:szCs w:val="22"/>
          <w:lang w:val="lt-LT"/>
        </w:rPr>
        <w:t xml:space="preserve"> </w:t>
      </w:r>
    </w:p>
    <w:p w:rsidR="006A22C7" w:rsidRPr="0012207B" w:rsidRDefault="006A22C7" w:rsidP="00C31F8E">
      <w:pPr>
        <w:autoSpaceDE w:val="0"/>
        <w:autoSpaceDN w:val="0"/>
        <w:adjustRightInd w:val="0"/>
        <w:outlineLvl w:val="0"/>
        <w:rPr>
          <w:rFonts w:ascii="Verdana" w:hAnsi="Verdana" w:cs="Verdana"/>
          <w:b/>
          <w:bCs/>
          <w:sz w:val="22"/>
          <w:szCs w:val="22"/>
        </w:rPr>
      </w:pPr>
    </w:p>
    <w:p w:rsidR="006A22C7" w:rsidRPr="0012207B" w:rsidRDefault="006A22C7" w:rsidP="00C31F8E">
      <w:pPr>
        <w:pStyle w:val="Heading2"/>
        <w:rPr>
          <w:rFonts w:ascii="Verdana" w:hAnsi="Verdana" w:cs="Verdana"/>
          <w:color w:val="auto"/>
          <w:sz w:val="22"/>
          <w:szCs w:val="22"/>
          <w:lang w:val="lt-LT"/>
        </w:rPr>
      </w:pPr>
      <w:bookmarkStart w:id="4" w:name="_Toc158800203"/>
      <w:bookmarkStart w:id="5" w:name="_Toc158800413"/>
      <w:bookmarkStart w:id="6" w:name="_Toc158800435"/>
      <w:bookmarkStart w:id="7" w:name="_Toc348437811"/>
      <w:r w:rsidRPr="0012207B">
        <w:rPr>
          <w:rFonts w:ascii="Verdana" w:hAnsi="Verdana" w:cs="Verdana"/>
          <w:color w:val="auto"/>
          <w:sz w:val="22"/>
          <w:szCs w:val="22"/>
          <w:lang w:val="lt-LT"/>
        </w:rPr>
        <w:t xml:space="preserve">1.1. Verslumo </w:t>
      </w:r>
      <w:bookmarkEnd w:id="4"/>
      <w:bookmarkEnd w:id="5"/>
      <w:bookmarkEnd w:id="6"/>
      <w:r w:rsidRPr="0012207B">
        <w:rPr>
          <w:rFonts w:ascii="Verdana" w:hAnsi="Verdana" w:cs="Verdana"/>
          <w:color w:val="auto"/>
          <w:sz w:val="22"/>
          <w:szCs w:val="22"/>
          <w:lang w:val="lt-LT"/>
        </w:rPr>
        <w:t>apdovanojimai</w:t>
      </w:r>
      <w:bookmarkEnd w:id="7"/>
      <w:r w:rsidRPr="0012207B">
        <w:rPr>
          <w:rFonts w:ascii="Verdana" w:hAnsi="Verdana" w:cs="Verdana"/>
          <w:color w:val="auto"/>
          <w:sz w:val="22"/>
          <w:szCs w:val="22"/>
          <w:lang w:val="lt-LT"/>
        </w:rPr>
        <w:t xml:space="preserve">. </w:t>
      </w:r>
    </w:p>
    <w:p w:rsidR="006A22C7" w:rsidRPr="0012207B" w:rsidRDefault="006A22C7" w:rsidP="004A2004">
      <w:pPr>
        <w:tabs>
          <w:tab w:val="left" w:pos="426"/>
        </w:tabs>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Europos Komisijos teikiamų Europos verslininkystės skatinimo apdovanojimų tikslas – pripažinti ir apdovanoti išskirtines iniciatyvas, kuriomis skatinamas verslumas. Apdovanojimai pradėti teikti 2005 m. Tai ne tik konkursas – juo taip pat siekiama išplėsti verslumo sampratą, skatinti palankių verslo sąlygų kūrimo politiką ir jos įgyvendinimą bei akcentuoti verslo sėkmės istorijas. </w:t>
      </w:r>
    </w:p>
    <w:p w:rsidR="006A22C7" w:rsidRPr="0012207B" w:rsidRDefault="006A22C7" w:rsidP="004A2004">
      <w:pPr>
        <w:tabs>
          <w:tab w:val="left" w:pos="426"/>
        </w:tabs>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Europos verslininkystės skatinimo apdovanojimų laimėtojai renkami kiekvienais metais ir tampa įkvėpimo šaltiniu kitiems.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Geografiškai konkursas apima 28 Europos Sąjungos (toliau - ES) valstybes nares</w:t>
      </w:r>
      <w:r w:rsidRPr="0012207B">
        <w:rPr>
          <w:rStyle w:val="FootnoteReference"/>
          <w:rFonts w:ascii="Verdana" w:hAnsi="Verdana" w:cs="Verdana"/>
          <w:color w:val="auto"/>
          <w:sz w:val="22"/>
          <w:szCs w:val="22"/>
          <w:vertAlign w:val="superscript"/>
        </w:rPr>
        <w:footnoteReference w:id="1"/>
      </w:r>
      <w:r w:rsidR="008A76DE">
        <w:rPr>
          <w:rFonts w:ascii="Verdana" w:hAnsi="Verdana" w:cs="Verdana"/>
          <w:sz w:val="22"/>
          <w:szCs w:val="22"/>
        </w:rPr>
        <w:t xml:space="preserve"> bei </w:t>
      </w:r>
      <w:r w:rsidRPr="0012207B">
        <w:rPr>
          <w:rFonts w:ascii="Verdana" w:hAnsi="Verdana" w:cs="Verdana"/>
          <w:sz w:val="22"/>
          <w:szCs w:val="22"/>
        </w:rPr>
        <w:t xml:space="preserve">Islandiją, Norvegiją, Serbiją ir Turkiją. </w:t>
      </w:r>
    </w:p>
    <w:p w:rsidR="006A22C7" w:rsidRPr="0012207B" w:rsidRDefault="006A22C7" w:rsidP="00C31F8E">
      <w:pPr>
        <w:autoSpaceDE w:val="0"/>
        <w:autoSpaceDN w:val="0"/>
        <w:adjustRightInd w:val="0"/>
        <w:outlineLvl w:val="0"/>
        <w:rPr>
          <w:rFonts w:ascii="Verdana" w:hAnsi="Verdana" w:cs="Verdana"/>
          <w:b/>
          <w:bCs/>
          <w:sz w:val="22"/>
          <w:szCs w:val="22"/>
        </w:rPr>
      </w:pPr>
    </w:p>
    <w:p w:rsidR="006A22C7" w:rsidRPr="0012207B" w:rsidRDefault="006A22C7" w:rsidP="00C31F8E">
      <w:pPr>
        <w:pStyle w:val="Heading2"/>
        <w:rPr>
          <w:rFonts w:ascii="Verdana" w:hAnsi="Verdana" w:cs="Verdana"/>
          <w:color w:val="auto"/>
          <w:sz w:val="22"/>
          <w:szCs w:val="22"/>
          <w:lang w:val="lt-LT"/>
        </w:rPr>
      </w:pPr>
      <w:bookmarkStart w:id="8" w:name="_Toc158800204"/>
      <w:bookmarkStart w:id="9" w:name="_Toc158800414"/>
      <w:bookmarkStart w:id="10" w:name="_Toc158800436"/>
      <w:bookmarkStart w:id="11" w:name="_Toc348437812"/>
      <w:r w:rsidRPr="0012207B">
        <w:rPr>
          <w:rFonts w:ascii="Verdana" w:hAnsi="Verdana" w:cs="Verdana"/>
          <w:color w:val="auto"/>
          <w:sz w:val="22"/>
          <w:szCs w:val="22"/>
          <w:lang w:val="lt-LT"/>
        </w:rPr>
        <w:t>1.2. Tikslai</w:t>
      </w:r>
      <w:bookmarkEnd w:id="8"/>
      <w:bookmarkEnd w:id="9"/>
      <w:bookmarkEnd w:id="10"/>
      <w:bookmarkEnd w:id="11"/>
      <w:r w:rsidRPr="0012207B">
        <w:rPr>
          <w:rFonts w:ascii="Verdana" w:hAnsi="Verdana" w:cs="Verdana"/>
          <w:color w:val="auto"/>
          <w:sz w:val="22"/>
          <w:szCs w:val="22"/>
          <w:lang w:val="lt-LT"/>
        </w:rPr>
        <w:t xml:space="preserve">. </w:t>
      </w:r>
    </w:p>
    <w:p w:rsidR="006A22C7" w:rsidRPr="0012207B" w:rsidRDefault="006A22C7" w:rsidP="00941CAB">
      <w:pPr>
        <w:jc w:val="both"/>
        <w:rPr>
          <w:rFonts w:ascii="Verdana" w:hAnsi="Verdana" w:cs="Verdana"/>
          <w:sz w:val="22"/>
          <w:szCs w:val="22"/>
        </w:rPr>
      </w:pPr>
      <w:r w:rsidRPr="0012207B">
        <w:rPr>
          <w:rFonts w:ascii="Verdana" w:hAnsi="Verdana" w:cs="Verdana"/>
          <w:sz w:val="22"/>
          <w:szCs w:val="22"/>
        </w:rPr>
        <w:t>Pagrindiniai apdovanojimų teikimo tikslai:</w:t>
      </w:r>
    </w:p>
    <w:p w:rsidR="006A22C7" w:rsidRPr="0012207B" w:rsidRDefault="006A22C7" w:rsidP="00941CAB">
      <w:pPr>
        <w:pStyle w:val="ListParagraph"/>
        <w:numPr>
          <w:ilvl w:val="0"/>
          <w:numId w:val="32"/>
        </w:numPr>
        <w:jc w:val="both"/>
        <w:rPr>
          <w:rFonts w:ascii="Verdana" w:hAnsi="Verdana" w:cs="Verdana"/>
          <w:lang w:val="lt-LT"/>
        </w:rPr>
      </w:pPr>
      <w:r w:rsidRPr="0012207B">
        <w:rPr>
          <w:rFonts w:ascii="Verdana" w:hAnsi="Verdana" w:cs="Verdana"/>
          <w:lang w:val="lt-LT"/>
        </w:rPr>
        <w:t>Nustatyti ir pripažinti sėkmingą veiklą ir iniciatyvas, kurių imamasi skatinant verslumą ir bendradarbiavimą.</w:t>
      </w:r>
    </w:p>
    <w:p w:rsidR="006A22C7" w:rsidRPr="0012207B" w:rsidRDefault="006A22C7" w:rsidP="00941CAB">
      <w:pPr>
        <w:pStyle w:val="ListParagraph"/>
        <w:numPr>
          <w:ilvl w:val="0"/>
          <w:numId w:val="32"/>
        </w:numPr>
        <w:jc w:val="both"/>
        <w:rPr>
          <w:rFonts w:ascii="Verdana" w:hAnsi="Verdana" w:cs="Verdana"/>
          <w:lang w:val="lt-LT"/>
        </w:rPr>
      </w:pPr>
      <w:r w:rsidRPr="0012207B">
        <w:rPr>
          <w:rFonts w:ascii="Verdana" w:hAnsi="Verdana" w:cs="Verdana"/>
          <w:lang w:val="lt-LT"/>
        </w:rPr>
        <w:t>Pristatyti ir pasidalyti geriausiais bendradarbiavimo pavyzdžiais ir sėkmės istorijomis.</w:t>
      </w:r>
    </w:p>
    <w:p w:rsidR="006A22C7" w:rsidRPr="0012207B" w:rsidRDefault="006A22C7" w:rsidP="00941CAB">
      <w:pPr>
        <w:pStyle w:val="ListParagraph"/>
        <w:numPr>
          <w:ilvl w:val="0"/>
          <w:numId w:val="32"/>
        </w:numPr>
        <w:jc w:val="both"/>
        <w:rPr>
          <w:rFonts w:ascii="Verdana" w:hAnsi="Verdana" w:cs="Verdana"/>
          <w:lang w:val="lt-LT"/>
        </w:rPr>
      </w:pPr>
      <w:r w:rsidRPr="0012207B">
        <w:rPr>
          <w:rFonts w:ascii="Verdana" w:hAnsi="Verdana" w:cs="Verdana"/>
          <w:lang w:val="lt-LT"/>
        </w:rPr>
        <w:t>Dar labiau pabrėžti bendradarbiavimo vaidmens visuomenėje svarbą.</w:t>
      </w:r>
    </w:p>
    <w:p w:rsidR="006A22C7" w:rsidRPr="0012207B" w:rsidRDefault="006A22C7" w:rsidP="00941CAB">
      <w:pPr>
        <w:pStyle w:val="ListParagraph"/>
        <w:numPr>
          <w:ilvl w:val="0"/>
          <w:numId w:val="32"/>
        </w:numPr>
        <w:jc w:val="both"/>
        <w:rPr>
          <w:rFonts w:ascii="Verdana" w:hAnsi="Verdana" w:cs="Verdana"/>
          <w:lang w:val="lt-LT"/>
        </w:rPr>
      </w:pPr>
      <w:r w:rsidRPr="0012207B">
        <w:rPr>
          <w:rFonts w:ascii="Verdana" w:hAnsi="Verdana" w:cs="Verdana"/>
          <w:lang w:val="lt-LT"/>
        </w:rPr>
        <w:t>Paskatinti ir įkvėpti bendradarbiauti.</w:t>
      </w:r>
    </w:p>
    <w:p w:rsidR="006A22C7" w:rsidRPr="0012207B" w:rsidRDefault="006A22C7" w:rsidP="00C31F8E">
      <w:pPr>
        <w:autoSpaceDE w:val="0"/>
        <w:autoSpaceDN w:val="0"/>
        <w:adjustRightInd w:val="0"/>
        <w:outlineLvl w:val="0"/>
        <w:rPr>
          <w:rFonts w:ascii="Verdana" w:hAnsi="Verdana" w:cs="Verdana"/>
          <w:b/>
          <w:bCs/>
          <w:sz w:val="22"/>
          <w:szCs w:val="22"/>
        </w:rPr>
      </w:pPr>
    </w:p>
    <w:p w:rsidR="006A22C7" w:rsidRPr="0012207B" w:rsidRDefault="006A22C7" w:rsidP="00C31F8E">
      <w:pPr>
        <w:pStyle w:val="Heading2"/>
        <w:rPr>
          <w:rFonts w:ascii="Verdana" w:hAnsi="Verdana" w:cs="Verdana"/>
          <w:color w:val="auto"/>
          <w:sz w:val="22"/>
          <w:szCs w:val="22"/>
          <w:lang w:val="lt-LT"/>
        </w:rPr>
      </w:pPr>
      <w:bookmarkStart w:id="12" w:name="_Toc158800205"/>
      <w:bookmarkStart w:id="13" w:name="_Toc158800415"/>
      <w:bookmarkStart w:id="14" w:name="_Toc158800437"/>
      <w:bookmarkStart w:id="15" w:name="_Toc348437813"/>
      <w:r w:rsidRPr="0012207B">
        <w:rPr>
          <w:rFonts w:ascii="Verdana" w:hAnsi="Verdana" w:cs="Verdana"/>
          <w:color w:val="auto"/>
          <w:sz w:val="22"/>
          <w:szCs w:val="22"/>
          <w:lang w:val="lt-LT"/>
        </w:rPr>
        <w:t>1.3. Verslumo svarba</w:t>
      </w:r>
      <w:bookmarkEnd w:id="12"/>
      <w:bookmarkEnd w:id="13"/>
      <w:bookmarkEnd w:id="14"/>
      <w:bookmarkEnd w:id="15"/>
      <w:r w:rsidRPr="0012207B">
        <w:rPr>
          <w:rFonts w:ascii="Verdana" w:hAnsi="Verdana" w:cs="Verdana"/>
          <w:color w:val="auto"/>
          <w:sz w:val="22"/>
          <w:szCs w:val="22"/>
          <w:lang w:val="lt-LT"/>
        </w:rPr>
        <w:t xml:space="preserve">. </w:t>
      </w:r>
    </w:p>
    <w:p w:rsidR="006A22C7" w:rsidRPr="0012207B" w:rsidRDefault="006A22C7" w:rsidP="00C31F8E">
      <w:pPr>
        <w:jc w:val="both"/>
        <w:rPr>
          <w:rFonts w:ascii="Verdana" w:hAnsi="Verdana" w:cs="Verdana"/>
          <w:sz w:val="22"/>
          <w:szCs w:val="22"/>
        </w:rPr>
      </w:pPr>
      <w:r w:rsidRPr="0012207B">
        <w:rPr>
          <w:rFonts w:ascii="Verdana" w:hAnsi="Verdana" w:cs="Verdana"/>
          <w:sz w:val="22"/>
          <w:szCs w:val="22"/>
        </w:rPr>
        <w:t xml:space="preserve">Palanki verslumo politika neatsiejamai susijusi su mažųjų ir vidutinių įmonių (toliau - MVĮ) – gyvybiškai svarbios Europos ekonomikos dalies, kuriai tenka daugiau kaip 99 proc. Europos verslo, – poreikiais. MVĮ prisideda prie naujovių kūrimo, taip pat yra konkurencingumo šaltinis, užtikrina darbo rinkos lankstumą ir, svarbiausia, kuria naujas darbo vietas. </w:t>
      </w:r>
    </w:p>
    <w:p w:rsidR="006A22C7" w:rsidRPr="0012207B" w:rsidRDefault="006A22C7" w:rsidP="00C31F8E">
      <w:pPr>
        <w:jc w:val="both"/>
        <w:rPr>
          <w:rFonts w:ascii="Verdana" w:hAnsi="Verdana" w:cs="Verdana"/>
          <w:sz w:val="22"/>
          <w:szCs w:val="22"/>
        </w:rPr>
      </w:pPr>
    </w:p>
    <w:p w:rsidR="006A22C7" w:rsidRPr="0012207B" w:rsidRDefault="006A22C7" w:rsidP="00C31F8E">
      <w:pPr>
        <w:autoSpaceDE w:val="0"/>
        <w:autoSpaceDN w:val="0"/>
        <w:adjustRightInd w:val="0"/>
        <w:spacing w:before="60" w:after="60"/>
        <w:jc w:val="both"/>
        <w:rPr>
          <w:rFonts w:ascii="Verdana" w:hAnsi="Verdana" w:cs="Verdana"/>
          <w:sz w:val="22"/>
          <w:szCs w:val="22"/>
        </w:rPr>
      </w:pPr>
      <w:r w:rsidRPr="0012207B">
        <w:rPr>
          <w:rFonts w:ascii="Verdana" w:hAnsi="Verdana" w:cs="Verdana"/>
          <w:sz w:val="22"/>
          <w:szCs w:val="22"/>
        </w:rPr>
        <w:t>Taigi, pripažindamas verslumo svarbą, Europos Komisijos (toliau - EK) Įmonių ir pramonės generalinis direktoratas ketina skirti apdovanojimus už iniciatyvas, kurios skatina verslo plėtrą.</w:t>
      </w:r>
    </w:p>
    <w:p w:rsidR="006A22C7" w:rsidRPr="0012207B" w:rsidRDefault="006A22C7" w:rsidP="00C31F8E">
      <w:pPr>
        <w:autoSpaceDE w:val="0"/>
        <w:autoSpaceDN w:val="0"/>
        <w:adjustRightInd w:val="0"/>
        <w:spacing w:before="60" w:after="6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Atsižvelgiant į visos Europos Sąjungos šalių geografinę ir kultūrinę aprėptį, sėkminga patirtis gali geriausiai atskleisti skirtingus būdus, kuriuos pasitelkę regionai, centrai, didmiesčiai, miestai ir bendruomenės kūrybiškai ėmėsi verslumui palankios veiklos ir sukūrė tam tinkamą aplinką. </w:t>
      </w:r>
    </w:p>
    <w:p w:rsidR="006A22C7" w:rsidRPr="0012207B" w:rsidRDefault="006A22C7" w:rsidP="00C31F8E">
      <w:pPr>
        <w:autoSpaceDE w:val="0"/>
        <w:autoSpaceDN w:val="0"/>
        <w:adjustRightInd w:val="0"/>
        <w:outlineLvl w:val="0"/>
        <w:rPr>
          <w:rFonts w:ascii="Verdana" w:hAnsi="Verdana" w:cs="Verdana"/>
          <w:b/>
          <w:bCs/>
          <w:sz w:val="22"/>
          <w:szCs w:val="22"/>
        </w:rPr>
      </w:pPr>
    </w:p>
    <w:p w:rsidR="006A22C7" w:rsidRPr="0012207B" w:rsidRDefault="006A22C7" w:rsidP="00C31F8E">
      <w:pPr>
        <w:pStyle w:val="Heading2"/>
        <w:rPr>
          <w:rFonts w:ascii="Verdana" w:hAnsi="Verdana" w:cs="Verdana"/>
          <w:color w:val="auto"/>
          <w:sz w:val="22"/>
          <w:szCs w:val="22"/>
          <w:lang w:val="lt-LT"/>
        </w:rPr>
      </w:pPr>
      <w:bookmarkStart w:id="16" w:name="_Toc158800206"/>
      <w:bookmarkStart w:id="17" w:name="_Toc158800416"/>
      <w:bookmarkStart w:id="18" w:name="_Toc158800438"/>
      <w:bookmarkStart w:id="19" w:name="_Toc348437814"/>
      <w:r w:rsidRPr="0012207B">
        <w:rPr>
          <w:rFonts w:ascii="Verdana" w:hAnsi="Verdana" w:cs="Verdana"/>
          <w:color w:val="auto"/>
          <w:sz w:val="22"/>
          <w:szCs w:val="22"/>
          <w:lang w:val="lt-LT"/>
        </w:rPr>
        <w:t>1.4. Nauda konkurso dalyviams ir laimėtojams</w:t>
      </w:r>
      <w:bookmarkEnd w:id="16"/>
      <w:bookmarkEnd w:id="17"/>
      <w:bookmarkEnd w:id="18"/>
      <w:bookmarkEnd w:id="19"/>
      <w:r w:rsidRPr="0012207B">
        <w:rPr>
          <w:rFonts w:ascii="Verdana" w:hAnsi="Verdana" w:cs="Verdana"/>
          <w:color w:val="auto"/>
          <w:sz w:val="22"/>
          <w:szCs w:val="22"/>
          <w:lang w:val="lt-LT"/>
        </w:rPr>
        <w:t xml:space="preserve">. </w:t>
      </w: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Visi nacionalinės atrankos laimėtojai bus pakviesti dalyvauti Europos verslininkystės skatinimo apdovanojimų įteikimo ceremonijoje.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Informacija apie visų pretendentų į apdovanojimus iniciatyvas informacija paskelbta </w:t>
      </w:r>
      <w:hyperlink r:id="rId8" w:history="1">
        <w:r w:rsidRPr="0012207B">
          <w:rPr>
            <w:rStyle w:val="Hyperlink"/>
            <w:rFonts w:ascii="Verdana" w:hAnsi="Verdana" w:cs="Verdana"/>
            <w:sz w:val="22"/>
            <w:szCs w:val="22"/>
          </w:rPr>
          <w:t>Europos verslininkystės skatinimo apdovanojimų internetinėje svetainėje</w:t>
        </w:r>
      </w:hyperlink>
      <w:r w:rsidRPr="0012207B">
        <w:rPr>
          <w:rFonts w:ascii="Verdana" w:hAnsi="Verdana" w:cs="Verdana"/>
          <w:sz w:val="22"/>
          <w:szCs w:val="22"/>
        </w:rPr>
        <w:t xml:space="preserve">, kad su ja galėtų susipažinti kuo didesnė visuomenės dalis. </w:t>
      </w:r>
      <w:r w:rsidRPr="0012207B">
        <w:rPr>
          <w:rFonts w:ascii="Verdana" w:hAnsi="Verdana" w:cs="Verdana"/>
          <w:sz w:val="22"/>
          <w:szCs w:val="22"/>
        </w:rPr>
        <w:lastRenderedPageBreak/>
        <w:t xml:space="preserve">Vykdant visuomenės ir socialinio informavimo kampaniją, bus viešinama informacija apie nominuotus pretendentus, jiems bus skiriama daug dėmesio.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Apdovanojimų laimėtojai bus dvejopi: laimėtojai, kuriems skiriamas apdovanojimas už kūrybingą verslumo praktiką, ir vienas vertinimo komisijos didžiojo prizo laimėtojas. Nugalėtojai ne tik gaus apdovanojimus, bet ir bus pagerbti už kūrybingumą ir sėkmingą iniciatyvos įgyvendinimą. Taigi jie, kaip sektinas visos Europos Sąjungos pavyzdys, galės įkvėpti kitus.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Visuomenės informavimo kampanija bus vykdoma tiek nacionaliniu, tiek Europos mastu, siekiant užtikrinti, kad laimėtojai būtų skelbiami tiek nacionalinėse, tiek pagrindinėse Europos visuomenės informavimo priemonėse.</w:t>
      </w:r>
    </w:p>
    <w:p w:rsidR="006A22C7" w:rsidRPr="0012207B" w:rsidRDefault="006A22C7" w:rsidP="00C31F8E">
      <w:pPr>
        <w:pStyle w:val="Heading1"/>
        <w:rPr>
          <w:rFonts w:ascii="Verdana" w:hAnsi="Verdana" w:cs="Verdana"/>
          <w:color w:val="auto"/>
          <w:sz w:val="22"/>
          <w:szCs w:val="22"/>
          <w:lang w:val="lt-LT"/>
        </w:rPr>
      </w:pPr>
      <w:bookmarkStart w:id="20" w:name="_Toc158800207"/>
      <w:bookmarkStart w:id="21" w:name="_Toc158800417"/>
      <w:bookmarkStart w:id="22" w:name="_Toc158800439"/>
    </w:p>
    <w:p w:rsidR="006A22C7" w:rsidRPr="0012207B" w:rsidRDefault="006A22C7" w:rsidP="00C31F8E">
      <w:pPr>
        <w:pStyle w:val="Heading1"/>
        <w:rPr>
          <w:rFonts w:ascii="Verdana" w:hAnsi="Verdana" w:cs="Verdana"/>
          <w:color w:val="auto"/>
          <w:sz w:val="22"/>
          <w:szCs w:val="22"/>
          <w:lang w:val="lt-LT"/>
        </w:rPr>
      </w:pPr>
      <w:bookmarkStart w:id="23" w:name="_Toc348437815"/>
      <w:r w:rsidRPr="0012207B">
        <w:rPr>
          <w:rFonts w:ascii="Verdana" w:hAnsi="Verdana" w:cs="Verdana"/>
          <w:color w:val="auto"/>
          <w:sz w:val="22"/>
          <w:szCs w:val="22"/>
          <w:lang w:val="lt-LT"/>
        </w:rPr>
        <w:t>2. METODIKA</w:t>
      </w:r>
      <w:bookmarkEnd w:id="20"/>
      <w:bookmarkEnd w:id="21"/>
      <w:bookmarkEnd w:id="22"/>
      <w:bookmarkEnd w:id="23"/>
      <w:r w:rsidRPr="0012207B">
        <w:rPr>
          <w:rFonts w:ascii="Verdana" w:hAnsi="Verdana" w:cs="Verdana"/>
          <w:color w:val="auto"/>
          <w:sz w:val="22"/>
          <w:szCs w:val="22"/>
          <w:lang w:val="lt-LT"/>
        </w:rPr>
        <w:t xml:space="preserve"> </w:t>
      </w:r>
    </w:p>
    <w:p w:rsidR="006A22C7" w:rsidRPr="0012207B" w:rsidRDefault="006A22C7" w:rsidP="00C31F8E">
      <w:pPr>
        <w:pStyle w:val="Heading2"/>
        <w:rPr>
          <w:rFonts w:ascii="Verdana" w:hAnsi="Verdana" w:cs="Verdana"/>
          <w:color w:val="auto"/>
          <w:sz w:val="22"/>
          <w:szCs w:val="22"/>
          <w:lang w:val="lt-LT"/>
        </w:rPr>
      </w:pPr>
      <w:bookmarkStart w:id="24" w:name="_Toc158800208"/>
      <w:bookmarkStart w:id="25" w:name="_Toc158800418"/>
      <w:bookmarkStart w:id="26" w:name="_Toc158800440"/>
    </w:p>
    <w:p w:rsidR="006A22C7" w:rsidRPr="0012207B" w:rsidRDefault="006A22C7" w:rsidP="00C31F8E">
      <w:pPr>
        <w:pStyle w:val="Heading2"/>
        <w:rPr>
          <w:rFonts w:ascii="Verdana" w:hAnsi="Verdana" w:cs="Verdana"/>
          <w:color w:val="auto"/>
          <w:sz w:val="22"/>
          <w:szCs w:val="22"/>
          <w:lang w:val="lt-LT"/>
        </w:rPr>
      </w:pPr>
      <w:bookmarkStart w:id="27" w:name="_Toc348437816"/>
      <w:r w:rsidRPr="0012207B">
        <w:rPr>
          <w:rFonts w:ascii="Verdana" w:hAnsi="Verdana" w:cs="Verdana"/>
          <w:color w:val="auto"/>
          <w:sz w:val="22"/>
          <w:szCs w:val="22"/>
          <w:lang w:val="lt-LT"/>
        </w:rPr>
        <w:t xml:space="preserve">2.1. </w:t>
      </w:r>
      <w:bookmarkEnd w:id="24"/>
      <w:bookmarkEnd w:id="25"/>
      <w:bookmarkEnd w:id="26"/>
      <w:r w:rsidRPr="0012207B">
        <w:rPr>
          <w:rFonts w:ascii="Verdana" w:hAnsi="Verdana" w:cs="Verdana"/>
          <w:color w:val="auto"/>
          <w:sz w:val="22"/>
          <w:szCs w:val="22"/>
          <w:lang w:val="lt-LT"/>
        </w:rPr>
        <w:t>Tikslinė auditorija</w:t>
      </w:r>
      <w:bookmarkEnd w:id="27"/>
      <w:r w:rsidRPr="0012207B">
        <w:rPr>
          <w:rFonts w:ascii="Verdana" w:hAnsi="Verdana" w:cs="Verdana"/>
          <w:color w:val="auto"/>
          <w:sz w:val="22"/>
          <w:szCs w:val="22"/>
          <w:lang w:val="lt-LT"/>
        </w:rPr>
        <w:t>.</w:t>
      </w:r>
    </w:p>
    <w:p w:rsidR="006A22C7" w:rsidRPr="0012207B" w:rsidRDefault="006A22C7" w:rsidP="006C0914">
      <w:pPr>
        <w:jc w:val="both"/>
        <w:rPr>
          <w:rFonts w:ascii="Verdana" w:hAnsi="Verdana" w:cs="Verdana"/>
          <w:sz w:val="22"/>
          <w:szCs w:val="22"/>
        </w:rPr>
      </w:pPr>
      <w:r w:rsidRPr="0012207B">
        <w:rPr>
          <w:rFonts w:ascii="Verdana" w:hAnsi="Verdana" w:cs="Verdana"/>
          <w:sz w:val="22"/>
          <w:szCs w:val="22"/>
        </w:rPr>
        <w:t>Konkursas skirtas viešosios ir privačiosios partnerystės inici</w:t>
      </w:r>
      <w:r w:rsidR="005874DF">
        <w:rPr>
          <w:rFonts w:ascii="Verdana" w:hAnsi="Verdana" w:cs="Verdana"/>
          <w:sz w:val="22"/>
          <w:szCs w:val="22"/>
        </w:rPr>
        <w:t xml:space="preserve">atyvoms Europos Sąjungos šalyse, </w:t>
      </w:r>
      <w:r w:rsidRPr="0012207B">
        <w:rPr>
          <w:rFonts w:ascii="Verdana" w:hAnsi="Verdana" w:cs="Verdana"/>
          <w:sz w:val="22"/>
          <w:szCs w:val="22"/>
        </w:rPr>
        <w:t xml:space="preserve">Islandijoje, Norvegijoje, Serbijoje </w:t>
      </w:r>
      <w:r w:rsidR="008A76DE">
        <w:rPr>
          <w:rFonts w:ascii="Verdana" w:hAnsi="Verdana" w:cs="Verdana"/>
          <w:sz w:val="22"/>
          <w:szCs w:val="22"/>
        </w:rPr>
        <w:t>bei</w:t>
      </w:r>
      <w:r w:rsidRPr="0012207B">
        <w:rPr>
          <w:rFonts w:ascii="Verdana" w:hAnsi="Verdana" w:cs="Verdana"/>
          <w:sz w:val="22"/>
          <w:szCs w:val="22"/>
        </w:rPr>
        <w:t xml:space="preserve"> Turkijoje. Konkurse gali dalyvauti centrinės, regioninės ir vietos valdžios institucijos bei kiti juridiniai asmenys, vykdantys viešojo ir privataus sektorių partnerystės iniciatyvas tarp valdžios įstaigų ir verslo, mokslo programų ir verslo organizacijų. </w:t>
      </w:r>
    </w:p>
    <w:p w:rsidR="006A22C7" w:rsidRPr="0012207B" w:rsidRDefault="006A22C7" w:rsidP="00D97C25">
      <w:pPr>
        <w:pStyle w:val="Heading2"/>
        <w:jc w:val="both"/>
        <w:rPr>
          <w:rFonts w:ascii="Verdana" w:hAnsi="Verdana" w:cs="Verdana"/>
          <w:b w:val="0"/>
          <w:bCs w:val="0"/>
          <w:sz w:val="22"/>
          <w:szCs w:val="22"/>
          <w:lang w:val="lt-LT"/>
        </w:rPr>
      </w:pPr>
      <w:r w:rsidRPr="0012207B" w:rsidDel="00786858">
        <w:rPr>
          <w:rFonts w:ascii="Verdana" w:hAnsi="Verdana" w:cs="Verdana"/>
          <w:b w:val="0"/>
          <w:bCs w:val="0"/>
          <w:color w:val="auto"/>
          <w:sz w:val="22"/>
          <w:szCs w:val="22"/>
          <w:lang w:val="lt-LT"/>
        </w:rPr>
        <w:t xml:space="preserve"> </w:t>
      </w:r>
    </w:p>
    <w:p w:rsidR="006A22C7" w:rsidRPr="0012207B" w:rsidRDefault="006A22C7" w:rsidP="00C31F8E">
      <w:pPr>
        <w:pStyle w:val="Heading2"/>
        <w:rPr>
          <w:rFonts w:ascii="Verdana" w:hAnsi="Verdana" w:cs="Verdana"/>
          <w:color w:val="auto"/>
          <w:sz w:val="22"/>
          <w:szCs w:val="22"/>
          <w:lang w:val="lt-LT"/>
        </w:rPr>
      </w:pPr>
      <w:bookmarkStart w:id="28" w:name="_Toc158800209"/>
      <w:bookmarkStart w:id="29" w:name="_Toc158800419"/>
      <w:bookmarkStart w:id="30" w:name="_Toc158800441"/>
      <w:bookmarkStart w:id="31" w:name="_Toc348437817"/>
      <w:r w:rsidRPr="0012207B">
        <w:rPr>
          <w:rFonts w:ascii="Verdana" w:hAnsi="Verdana" w:cs="Verdana"/>
          <w:color w:val="auto"/>
          <w:sz w:val="22"/>
          <w:szCs w:val="22"/>
          <w:lang w:val="lt-LT"/>
        </w:rPr>
        <w:t xml:space="preserve">2.2. </w:t>
      </w:r>
      <w:bookmarkEnd w:id="28"/>
      <w:bookmarkEnd w:id="29"/>
      <w:bookmarkEnd w:id="30"/>
      <w:r w:rsidRPr="0012207B">
        <w:rPr>
          <w:rFonts w:ascii="Verdana" w:hAnsi="Verdana" w:cs="Verdana"/>
          <w:color w:val="auto"/>
          <w:sz w:val="22"/>
          <w:szCs w:val="22"/>
          <w:lang w:val="lt-LT"/>
        </w:rPr>
        <w:t>Nominacijos</w:t>
      </w:r>
      <w:bookmarkEnd w:id="31"/>
      <w:r w:rsidRPr="0012207B">
        <w:rPr>
          <w:rFonts w:ascii="Verdana" w:hAnsi="Verdana" w:cs="Verdana"/>
          <w:color w:val="auto"/>
          <w:sz w:val="22"/>
          <w:szCs w:val="22"/>
          <w:lang w:val="lt-LT"/>
        </w:rPr>
        <w:t>.</w:t>
      </w:r>
    </w:p>
    <w:p w:rsidR="006A22C7" w:rsidRPr="0012207B" w:rsidRDefault="006A22C7" w:rsidP="00D97C25">
      <w:pPr>
        <w:pStyle w:val="Default"/>
        <w:jc w:val="both"/>
        <w:rPr>
          <w:rFonts w:ascii="Verdana" w:hAnsi="Verdana" w:cs="Verdana"/>
          <w:sz w:val="22"/>
          <w:szCs w:val="22"/>
          <w:lang w:val="lt-LT"/>
        </w:rPr>
      </w:pPr>
      <w:r w:rsidRPr="0012207B">
        <w:rPr>
          <w:rFonts w:ascii="Verdana" w:hAnsi="Verdana" w:cs="Verdana"/>
          <w:sz w:val="22"/>
          <w:szCs w:val="22"/>
          <w:lang w:val="lt-LT"/>
        </w:rPr>
        <w:t xml:space="preserve">Pateikiamos šešios apdovanojimų, kuriais įvertinamos sėkmingos verslumą skatinančios nacionalinės, regioninės arba vietinės iniciatyvos, nominacijos: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numPr>
          <w:ilvl w:val="0"/>
          <w:numId w:val="27"/>
        </w:numPr>
        <w:autoSpaceDE w:val="0"/>
        <w:autoSpaceDN w:val="0"/>
        <w:adjustRightInd w:val="0"/>
        <w:jc w:val="both"/>
        <w:rPr>
          <w:rFonts w:ascii="Verdana" w:hAnsi="Verdana" w:cs="Verdana"/>
          <w:sz w:val="22"/>
          <w:szCs w:val="22"/>
        </w:rPr>
      </w:pPr>
      <w:r w:rsidRPr="0012207B">
        <w:rPr>
          <w:rFonts w:ascii="Verdana" w:hAnsi="Verdana" w:cs="Verdana"/>
          <w:b/>
          <w:bCs/>
          <w:sz w:val="22"/>
          <w:szCs w:val="22"/>
          <w:u w:val="single"/>
        </w:rPr>
        <w:t>Verslumo dvasios skatinimas</w:t>
      </w:r>
      <w:r w:rsidRPr="0012207B">
        <w:rPr>
          <w:rFonts w:ascii="Verdana" w:hAnsi="Verdana" w:cs="Verdana"/>
          <w:sz w:val="22"/>
          <w:szCs w:val="22"/>
        </w:rPr>
        <w:t xml:space="preserve">: apdovanojamos bendradarbiavimo nacionaliniu, regioniniu ar vietos lygiu iniciatyvos, kuriomis skatinamas verslumas, ypatingą dėmesį skiriant jaunimo ir moterų iniciatyvoms. </w:t>
      </w:r>
    </w:p>
    <w:p w:rsidR="006A22C7" w:rsidRPr="0012207B" w:rsidRDefault="006A22C7" w:rsidP="00C31F8E">
      <w:pPr>
        <w:autoSpaceDE w:val="0"/>
        <w:autoSpaceDN w:val="0"/>
        <w:adjustRightInd w:val="0"/>
        <w:ind w:left="720"/>
        <w:jc w:val="both"/>
        <w:rPr>
          <w:rFonts w:ascii="Verdana" w:hAnsi="Verdana" w:cs="Verdana"/>
          <w:i/>
          <w:iCs/>
          <w:sz w:val="22"/>
          <w:szCs w:val="22"/>
        </w:rPr>
      </w:pPr>
      <w:r w:rsidRPr="0012207B">
        <w:rPr>
          <w:rFonts w:ascii="Verdana" w:hAnsi="Verdana" w:cs="Verdana"/>
          <w:i/>
          <w:iCs/>
          <w:sz w:val="22"/>
          <w:szCs w:val="22"/>
        </w:rPr>
        <w:t>Pavyzdžiai: kampanijos ir renginiai, skirti kelti verslininkystės ir verslumo lygį ir kūrybingumą, skatinti inovacijas ir rizikos prisiėmimą remiančią kultūrą.</w:t>
      </w:r>
    </w:p>
    <w:p w:rsidR="006A22C7" w:rsidRPr="0012207B" w:rsidRDefault="006A22C7" w:rsidP="00C31F8E">
      <w:pPr>
        <w:autoSpaceDE w:val="0"/>
        <w:autoSpaceDN w:val="0"/>
        <w:adjustRightInd w:val="0"/>
        <w:ind w:left="720"/>
        <w:jc w:val="both"/>
        <w:rPr>
          <w:rFonts w:ascii="Verdana" w:hAnsi="Verdana" w:cs="Verdana"/>
          <w:sz w:val="22"/>
          <w:szCs w:val="22"/>
        </w:rPr>
      </w:pPr>
    </w:p>
    <w:p w:rsidR="006A22C7" w:rsidRPr="0012207B" w:rsidRDefault="006A22C7" w:rsidP="00C31F8E">
      <w:pPr>
        <w:numPr>
          <w:ilvl w:val="0"/>
          <w:numId w:val="27"/>
        </w:numPr>
        <w:autoSpaceDE w:val="0"/>
        <w:autoSpaceDN w:val="0"/>
        <w:adjustRightInd w:val="0"/>
        <w:jc w:val="both"/>
        <w:rPr>
          <w:rFonts w:ascii="Verdana" w:hAnsi="Verdana" w:cs="Verdana"/>
          <w:sz w:val="22"/>
          <w:szCs w:val="22"/>
        </w:rPr>
      </w:pPr>
      <w:r w:rsidRPr="0012207B">
        <w:rPr>
          <w:rFonts w:ascii="Verdana" w:hAnsi="Verdana" w:cs="Verdana"/>
          <w:b/>
          <w:bCs/>
          <w:sz w:val="22"/>
          <w:szCs w:val="22"/>
          <w:u w:val="single"/>
        </w:rPr>
        <w:t>Investicijos į verslumo įgūdžius</w:t>
      </w:r>
      <w:r w:rsidRPr="0012207B">
        <w:rPr>
          <w:rFonts w:ascii="Verdana" w:hAnsi="Verdana" w:cs="Verdana"/>
          <w:sz w:val="22"/>
          <w:szCs w:val="22"/>
          <w:u w:val="single"/>
        </w:rPr>
        <w:t>:</w:t>
      </w:r>
      <w:r w:rsidRPr="0012207B">
        <w:rPr>
          <w:rFonts w:ascii="Verdana" w:hAnsi="Verdana" w:cs="Verdana"/>
          <w:sz w:val="22"/>
          <w:szCs w:val="22"/>
        </w:rPr>
        <w:t xml:space="preserve"> apdovanojamos nacionalinės, regioninės ar vietinės iniciatyvos, tobulinančios verslo ir vadybinius įgūdžius.</w:t>
      </w:r>
    </w:p>
    <w:p w:rsidR="006A22C7" w:rsidRPr="0012207B" w:rsidRDefault="006A22C7" w:rsidP="006C0914">
      <w:pPr>
        <w:autoSpaceDE w:val="0"/>
        <w:autoSpaceDN w:val="0"/>
        <w:adjustRightInd w:val="0"/>
        <w:ind w:left="720"/>
        <w:jc w:val="both"/>
        <w:rPr>
          <w:rFonts w:ascii="Verdana" w:hAnsi="Verdana" w:cs="Verdana"/>
          <w:sz w:val="22"/>
          <w:szCs w:val="22"/>
        </w:rPr>
      </w:pPr>
      <w:r w:rsidRPr="0012207B">
        <w:rPr>
          <w:rFonts w:ascii="Verdana" w:hAnsi="Verdana" w:cs="Verdana"/>
          <w:i/>
          <w:iCs/>
          <w:sz w:val="22"/>
          <w:szCs w:val="22"/>
        </w:rPr>
        <w:t xml:space="preserve">Pavyzdžiai: specialių įgūdžių, pvz., techninių, kurių reikia amatų sektoriuje, kalbos ar kompiuterinio raštingumo, skatinimas, judumo ir mokymo sistemos tobulinimas, verslumo ugdymas mokyklose ir universitetuose.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numPr>
          <w:ilvl w:val="0"/>
          <w:numId w:val="27"/>
        </w:numPr>
        <w:autoSpaceDE w:val="0"/>
        <w:autoSpaceDN w:val="0"/>
        <w:adjustRightInd w:val="0"/>
        <w:jc w:val="both"/>
        <w:rPr>
          <w:rFonts w:ascii="Verdana" w:hAnsi="Verdana" w:cs="Verdana"/>
          <w:i/>
          <w:iCs/>
          <w:sz w:val="22"/>
          <w:szCs w:val="22"/>
          <w:lang w:eastAsia="fr-FR"/>
        </w:rPr>
      </w:pPr>
      <w:r w:rsidRPr="0012207B">
        <w:rPr>
          <w:rFonts w:ascii="Verdana" w:hAnsi="Verdana" w:cs="Verdana"/>
          <w:b/>
          <w:bCs/>
          <w:sz w:val="22"/>
          <w:szCs w:val="22"/>
          <w:u w:val="single"/>
        </w:rPr>
        <w:t>Verslo aplinkos gerinimas</w:t>
      </w:r>
      <w:r w:rsidRPr="0012207B">
        <w:rPr>
          <w:rFonts w:ascii="Verdana" w:hAnsi="Verdana" w:cs="Verdana"/>
          <w:sz w:val="22"/>
          <w:szCs w:val="22"/>
          <w:u w:val="single"/>
        </w:rPr>
        <w:t>:</w:t>
      </w:r>
      <w:r w:rsidRPr="0012207B">
        <w:rPr>
          <w:rFonts w:ascii="Verdana" w:hAnsi="Verdana" w:cs="Verdana"/>
          <w:sz w:val="22"/>
          <w:szCs w:val="22"/>
        </w:rPr>
        <w:t xml:space="preserve"> apdovanojamos novatoriškos nacionalinės, regioninės ar vietinės iniciatyvos, skatinančios supaprastinti įmonių kūrimą ir plėtrą, teisines ir administravimo procedūras, pažangiomis strategijomis įgyvendinti principą „pirmiausiai mąstykime apie mažuosius“ (angl. „Think Small First“) MVĮ-se. </w:t>
      </w:r>
    </w:p>
    <w:p w:rsidR="006A22C7" w:rsidRPr="0012207B" w:rsidRDefault="006A22C7" w:rsidP="006C0914">
      <w:pPr>
        <w:autoSpaceDE w:val="0"/>
        <w:autoSpaceDN w:val="0"/>
        <w:adjustRightInd w:val="0"/>
        <w:ind w:left="720"/>
        <w:jc w:val="both"/>
        <w:rPr>
          <w:rFonts w:ascii="Verdana" w:hAnsi="Verdana" w:cs="Verdana"/>
          <w:i/>
          <w:iCs/>
          <w:sz w:val="22"/>
          <w:szCs w:val="22"/>
          <w:lang w:eastAsia="fr-FR"/>
        </w:rPr>
      </w:pPr>
      <w:r w:rsidRPr="0012207B">
        <w:rPr>
          <w:rFonts w:ascii="Verdana" w:hAnsi="Verdana" w:cs="Verdana"/>
          <w:i/>
          <w:iCs/>
          <w:sz w:val="22"/>
          <w:szCs w:val="22"/>
        </w:rPr>
        <w:t xml:space="preserve">Pavyzdžiai: priemonės, padedančios MVĮ dalyvauti viešuosiuose pirkimuose , mažinančios biurokratinę naštą, skatinančios naujų </w:t>
      </w:r>
      <w:r w:rsidRPr="0012207B">
        <w:rPr>
          <w:rFonts w:ascii="Verdana" w:hAnsi="Verdana" w:cs="Verdana"/>
          <w:i/>
          <w:iCs/>
          <w:sz w:val="22"/>
          <w:szCs w:val="22"/>
        </w:rPr>
        <w:lastRenderedPageBreak/>
        <w:t>įmonių steigimą ir remiančios informacinių ir ryšio technologijų bei el. verslo inovacinį potencialą</w:t>
      </w:r>
      <w:r w:rsidRPr="0012207B">
        <w:rPr>
          <w:rFonts w:ascii="Verdana" w:hAnsi="Verdana" w:cs="Verdana"/>
          <w:i/>
          <w:iCs/>
          <w:sz w:val="22"/>
          <w:szCs w:val="22"/>
          <w:lang w:eastAsia="fr-FR"/>
        </w:rPr>
        <w:t>.</w:t>
      </w:r>
    </w:p>
    <w:p w:rsidR="006A22C7" w:rsidRPr="0012207B" w:rsidRDefault="006A22C7" w:rsidP="00C31F8E">
      <w:pPr>
        <w:autoSpaceDE w:val="0"/>
        <w:autoSpaceDN w:val="0"/>
        <w:adjustRightInd w:val="0"/>
        <w:ind w:left="720"/>
        <w:jc w:val="both"/>
        <w:rPr>
          <w:rFonts w:ascii="Verdana" w:hAnsi="Verdana" w:cs="Verdana"/>
          <w:sz w:val="22"/>
          <w:szCs w:val="22"/>
        </w:rPr>
      </w:pPr>
    </w:p>
    <w:p w:rsidR="006A22C7" w:rsidRPr="0012207B" w:rsidRDefault="006A22C7" w:rsidP="00C31F8E">
      <w:pPr>
        <w:numPr>
          <w:ilvl w:val="0"/>
          <w:numId w:val="27"/>
        </w:numPr>
        <w:autoSpaceDE w:val="0"/>
        <w:autoSpaceDN w:val="0"/>
        <w:adjustRightInd w:val="0"/>
        <w:jc w:val="both"/>
        <w:rPr>
          <w:rFonts w:ascii="Verdana" w:hAnsi="Verdana" w:cs="Verdana"/>
          <w:i/>
          <w:iCs/>
          <w:sz w:val="22"/>
          <w:szCs w:val="22"/>
        </w:rPr>
      </w:pPr>
      <w:r w:rsidRPr="0012207B">
        <w:rPr>
          <w:rFonts w:ascii="Verdana" w:hAnsi="Verdana" w:cs="Verdana"/>
          <w:b/>
          <w:bCs/>
          <w:sz w:val="22"/>
          <w:szCs w:val="22"/>
          <w:u w:val="single"/>
        </w:rPr>
        <w:t>Verslo tarptautinės plėtros skatinimas</w:t>
      </w:r>
      <w:r w:rsidRPr="0012207B">
        <w:rPr>
          <w:rFonts w:ascii="Verdana" w:hAnsi="Verdana" w:cs="Verdana"/>
          <w:sz w:val="22"/>
          <w:szCs w:val="22"/>
          <w:u w:val="single"/>
        </w:rPr>
        <w:t>:</w:t>
      </w:r>
      <w:r w:rsidRPr="0012207B">
        <w:rPr>
          <w:rFonts w:ascii="Verdana" w:hAnsi="Verdana" w:cs="Verdana"/>
          <w:sz w:val="22"/>
          <w:szCs w:val="22"/>
        </w:rPr>
        <w:t xml:space="preserve"> apdovanojamos nacionalinės, regioninės ar vietinės strategijos ir iniciatyvos, kuriomis įmonės, ypač MVĮ, skatinamos sėkmingai pasinaudoti Europos Sąjungos ir už jos ribų esančių rinkų siūlomomis galimybėmis.</w:t>
      </w:r>
    </w:p>
    <w:p w:rsidR="0012207B" w:rsidRPr="0012207B" w:rsidRDefault="0012207B" w:rsidP="0012207B">
      <w:pPr>
        <w:autoSpaceDE w:val="0"/>
        <w:autoSpaceDN w:val="0"/>
        <w:adjustRightInd w:val="0"/>
        <w:ind w:left="720"/>
        <w:jc w:val="both"/>
        <w:rPr>
          <w:rFonts w:ascii="Verdana" w:hAnsi="Verdana" w:cs="Verdana"/>
          <w:i/>
          <w:iCs/>
          <w:sz w:val="22"/>
          <w:szCs w:val="22"/>
        </w:rPr>
      </w:pPr>
    </w:p>
    <w:p w:rsidR="006A22C7" w:rsidRPr="0012207B" w:rsidRDefault="006A22C7" w:rsidP="00C31F8E">
      <w:pPr>
        <w:autoSpaceDE w:val="0"/>
        <w:autoSpaceDN w:val="0"/>
        <w:adjustRightInd w:val="0"/>
        <w:ind w:left="720"/>
        <w:jc w:val="both"/>
        <w:rPr>
          <w:rFonts w:ascii="Verdana" w:hAnsi="Verdana" w:cs="Verdana"/>
          <w:i/>
          <w:iCs/>
          <w:sz w:val="22"/>
          <w:szCs w:val="22"/>
        </w:rPr>
      </w:pPr>
      <w:r w:rsidRPr="0012207B">
        <w:rPr>
          <w:rFonts w:ascii="Verdana" w:hAnsi="Verdana" w:cs="Verdana"/>
          <w:i/>
          <w:iCs/>
          <w:sz w:val="22"/>
          <w:szCs w:val="22"/>
        </w:rPr>
        <w:t>Pavyzdžiai: projektai, kuriais kuriamas, išlaikomas ir remiamas tarptautinis verslo bendradarbiavimas, informacinės ar partnerių paieškos priemonės ir remiamos paslaugos ar sistemos, padedančios MVĮ pasiekti užsienio rinkas.</w:t>
      </w:r>
    </w:p>
    <w:p w:rsidR="006A22C7" w:rsidRPr="0012207B" w:rsidRDefault="006A22C7" w:rsidP="006529A8">
      <w:pPr>
        <w:autoSpaceDE w:val="0"/>
        <w:autoSpaceDN w:val="0"/>
        <w:adjustRightInd w:val="0"/>
        <w:ind w:left="720"/>
        <w:jc w:val="both"/>
        <w:rPr>
          <w:rFonts w:ascii="Verdana" w:hAnsi="Verdana" w:cs="Verdana"/>
          <w:b/>
          <w:bCs/>
          <w:sz w:val="22"/>
          <w:szCs w:val="22"/>
        </w:rPr>
      </w:pPr>
    </w:p>
    <w:p w:rsidR="006A22C7" w:rsidRPr="0012207B" w:rsidRDefault="006A22C7" w:rsidP="006529A8">
      <w:pPr>
        <w:numPr>
          <w:ilvl w:val="0"/>
          <w:numId w:val="27"/>
        </w:numPr>
        <w:jc w:val="both"/>
        <w:rPr>
          <w:rFonts w:ascii="Verdana" w:hAnsi="Verdana" w:cs="Verdana"/>
          <w:b/>
          <w:bCs/>
          <w:sz w:val="22"/>
          <w:szCs w:val="22"/>
        </w:rPr>
      </w:pPr>
      <w:r w:rsidRPr="0012207B">
        <w:rPr>
          <w:rFonts w:ascii="Verdana" w:hAnsi="Verdana"/>
          <w:b/>
          <w:bCs/>
          <w:sz w:val="22"/>
          <w:szCs w:val="22"/>
          <w:u w:val="single"/>
        </w:rPr>
        <w:t xml:space="preserve">„Žaliųjų“ rinkų plėtros ir išteklių panaudojimo efektyvumo skatinimas: </w:t>
      </w:r>
    </w:p>
    <w:p w:rsidR="006A22C7" w:rsidRPr="0012207B" w:rsidRDefault="006A22C7" w:rsidP="007B2F4D">
      <w:pPr>
        <w:tabs>
          <w:tab w:val="left" w:pos="4678"/>
        </w:tabs>
        <w:ind w:left="720"/>
        <w:jc w:val="both"/>
        <w:rPr>
          <w:rFonts w:ascii="Verdana" w:hAnsi="Verdana" w:cs="Verdana"/>
          <w:sz w:val="22"/>
          <w:szCs w:val="22"/>
        </w:rPr>
      </w:pPr>
      <w:r w:rsidRPr="0012207B">
        <w:rPr>
          <w:rFonts w:ascii="Verdana" w:hAnsi="Verdana" w:cs="Verdana"/>
          <w:sz w:val="22"/>
          <w:szCs w:val="22"/>
        </w:rPr>
        <w:t>apdovanojimas bus skiriamas už nacionalines, regionines ar vietos strategijas ir iniciatyvas, skatinančias MVĮ naudotis „žaliosiomis“ rinkomis ir padedančias didinti išteklių panaudojimo efektyvumą, pavyzdžiui, per „žaliųjų“ įgūdžių plėtrą ir kuravimo programas bei finansavimą.</w:t>
      </w:r>
    </w:p>
    <w:p w:rsidR="006A22C7" w:rsidRPr="0012207B" w:rsidRDefault="006A22C7" w:rsidP="00C31F8E">
      <w:pPr>
        <w:autoSpaceDE w:val="0"/>
        <w:autoSpaceDN w:val="0"/>
        <w:adjustRightInd w:val="0"/>
        <w:ind w:left="720"/>
        <w:jc w:val="both"/>
        <w:rPr>
          <w:rFonts w:ascii="Verdana" w:hAnsi="Verdana" w:cs="Verdana"/>
          <w:sz w:val="22"/>
          <w:szCs w:val="22"/>
        </w:rPr>
      </w:pPr>
    </w:p>
    <w:p w:rsidR="006A22C7" w:rsidRPr="0012207B" w:rsidRDefault="006A22C7" w:rsidP="00C9514D">
      <w:pPr>
        <w:pStyle w:val="ListParagraph"/>
        <w:numPr>
          <w:ilvl w:val="0"/>
          <w:numId w:val="27"/>
        </w:numPr>
        <w:jc w:val="both"/>
        <w:rPr>
          <w:rFonts w:ascii="Verdana" w:hAnsi="Verdana" w:cs="Times New Roman"/>
          <w:lang w:val="lt-LT"/>
        </w:rPr>
      </w:pPr>
      <w:r w:rsidRPr="0012207B">
        <w:rPr>
          <w:rFonts w:ascii="Verdana" w:hAnsi="Verdana" w:cs="Verdana"/>
          <w:b/>
          <w:bCs/>
          <w:u w:val="single"/>
          <w:lang w:val="lt-LT"/>
        </w:rPr>
        <w:t>Apdovanojimas už atsakingą verslą</w:t>
      </w:r>
      <w:r w:rsidRPr="0012207B">
        <w:rPr>
          <w:rFonts w:ascii="Verdana" w:hAnsi="Verdana" w:cs="Verdana"/>
          <w:lang w:val="lt-LT"/>
        </w:rPr>
        <w:t>: skiriamas už nacionalines, regionines ar vietos verslininkystės iniciatyvas, skatinančias bendrąją MVĮ socialinę atsakomybę. Šis apdovanojimas taip pat skiriamas verslo plėtros skatinimui tarp socialiai pažeidžiamų grupių, pvz., bedarbių, ilgą laiką nedirbusių asmenų, legalių migrantų, neįgaliųjų, etninių mažumų.</w:t>
      </w:r>
    </w:p>
    <w:p w:rsidR="0012207B" w:rsidRPr="0012207B" w:rsidRDefault="0012207B" w:rsidP="0012207B">
      <w:pPr>
        <w:pStyle w:val="ListParagraph"/>
        <w:jc w:val="both"/>
        <w:rPr>
          <w:rFonts w:ascii="Verdana" w:hAnsi="Verdana" w:cs="Times New Roman"/>
          <w:lang w:val="lt-LT"/>
        </w:rPr>
      </w:pPr>
    </w:p>
    <w:p w:rsidR="006A22C7" w:rsidRPr="0012207B" w:rsidRDefault="006A22C7" w:rsidP="006C0914">
      <w:pPr>
        <w:autoSpaceDE w:val="0"/>
        <w:autoSpaceDN w:val="0"/>
        <w:adjustRightInd w:val="0"/>
        <w:ind w:left="720"/>
        <w:jc w:val="both"/>
        <w:rPr>
          <w:rFonts w:ascii="Verdana" w:hAnsi="Verdana" w:cs="Verdana"/>
          <w:sz w:val="22"/>
          <w:szCs w:val="22"/>
        </w:rPr>
      </w:pPr>
      <w:r w:rsidRPr="0012207B">
        <w:rPr>
          <w:rFonts w:ascii="Verdana" w:hAnsi="Verdana" w:cs="Verdana"/>
          <w:i/>
          <w:iCs/>
          <w:sz w:val="22"/>
          <w:szCs w:val="22"/>
        </w:rPr>
        <w:t>Pavyzdžiai: socialinės arba nepelno siekiančios įstaigos, įgyvendinančios verslininkystės iniciatyvas</w:t>
      </w:r>
      <w:r w:rsidRPr="0012207B">
        <w:rPr>
          <w:rFonts w:ascii="Verdana" w:hAnsi="Verdana" w:cs="Verdana"/>
          <w:sz w:val="22"/>
          <w:szCs w:val="22"/>
        </w:rPr>
        <w:t>.</w:t>
      </w:r>
    </w:p>
    <w:p w:rsidR="006A22C7" w:rsidRPr="0012207B" w:rsidRDefault="006A22C7" w:rsidP="00C31F8E">
      <w:pPr>
        <w:autoSpaceDE w:val="0"/>
        <w:autoSpaceDN w:val="0"/>
        <w:adjustRightInd w:val="0"/>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Europos vertinimo komisija taip pat skirs </w:t>
      </w:r>
      <w:r w:rsidRPr="0012207B">
        <w:rPr>
          <w:rFonts w:ascii="Verdana" w:hAnsi="Verdana" w:cs="Verdana"/>
          <w:sz w:val="22"/>
          <w:szCs w:val="22"/>
          <w:u w:val="single"/>
        </w:rPr>
        <w:t>specialų apdovanojimą</w:t>
      </w:r>
      <w:r w:rsidRPr="0012207B">
        <w:rPr>
          <w:rFonts w:ascii="Verdana" w:hAnsi="Verdana" w:cs="Verdana"/>
          <w:sz w:val="22"/>
          <w:szCs w:val="22"/>
        </w:rPr>
        <w:t xml:space="preserve"> už kūrybingiausią ir labiausiai įkvepiančią verslininkystės iniciatyvą. </w:t>
      </w:r>
    </w:p>
    <w:p w:rsidR="006A22C7" w:rsidRPr="0012207B" w:rsidRDefault="006A22C7" w:rsidP="00C31F8E">
      <w:pPr>
        <w:autoSpaceDE w:val="0"/>
        <w:autoSpaceDN w:val="0"/>
        <w:adjustRightInd w:val="0"/>
        <w:outlineLvl w:val="0"/>
        <w:rPr>
          <w:rFonts w:ascii="Verdana" w:hAnsi="Verdana" w:cs="Verdana"/>
          <w:b/>
          <w:bCs/>
          <w:sz w:val="22"/>
          <w:szCs w:val="22"/>
        </w:rPr>
      </w:pPr>
    </w:p>
    <w:p w:rsidR="006A22C7" w:rsidRPr="0012207B" w:rsidRDefault="006A22C7" w:rsidP="00C31F8E">
      <w:pPr>
        <w:pStyle w:val="Heading2"/>
        <w:rPr>
          <w:rFonts w:ascii="Verdana" w:hAnsi="Verdana" w:cs="Verdana"/>
          <w:color w:val="auto"/>
          <w:sz w:val="22"/>
          <w:szCs w:val="22"/>
          <w:lang w:val="lt-LT"/>
        </w:rPr>
      </w:pPr>
      <w:bookmarkStart w:id="32" w:name="_Toc158800210"/>
      <w:bookmarkStart w:id="33" w:name="_Toc158800420"/>
      <w:bookmarkStart w:id="34" w:name="_Toc158800442"/>
      <w:bookmarkStart w:id="35" w:name="_Toc348437818"/>
      <w:r w:rsidRPr="0012207B">
        <w:rPr>
          <w:rFonts w:ascii="Verdana" w:hAnsi="Verdana" w:cs="Verdana"/>
          <w:color w:val="auto"/>
          <w:sz w:val="22"/>
          <w:szCs w:val="22"/>
          <w:lang w:val="lt-LT"/>
        </w:rPr>
        <w:t>2.3. Dviejų etapų atranka</w:t>
      </w:r>
      <w:bookmarkEnd w:id="32"/>
      <w:bookmarkEnd w:id="33"/>
      <w:bookmarkEnd w:id="34"/>
      <w:bookmarkEnd w:id="35"/>
      <w:r w:rsidRPr="0012207B">
        <w:rPr>
          <w:rFonts w:ascii="Verdana" w:hAnsi="Verdana" w:cs="Verdana"/>
          <w:color w:val="auto"/>
          <w:sz w:val="22"/>
          <w:szCs w:val="22"/>
          <w:lang w:val="lt-LT"/>
        </w:rPr>
        <w:t xml:space="preserve">. </w:t>
      </w: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Atranka bus vykdoma dviem etapais. Pirmasis etapas vyks nacionaliniu lygiu. Tik nacionalinio atrankos etapo laimėtojai galės pretenduoti į Europos apdovanojimus. </w:t>
      </w:r>
    </w:p>
    <w:p w:rsidR="006A22C7" w:rsidRPr="0012207B" w:rsidRDefault="006A22C7" w:rsidP="00C31F8E">
      <w:pPr>
        <w:autoSpaceDE w:val="0"/>
        <w:autoSpaceDN w:val="0"/>
        <w:adjustRightInd w:val="0"/>
        <w:jc w:val="both"/>
        <w:rPr>
          <w:rFonts w:ascii="Verdana" w:hAnsi="Verdana" w:cs="Verdana"/>
          <w:b/>
          <w:bCs/>
          <w:i/>
          <w:iCs/>
          <w:sz w:val="22"/>
          <w:szCs w:val="22"/>
        </w:rPr>
      </w:pPr>
    </w:p>
    <w:p w:rsidR="006A22C7" w:rsidRPr="0012207B" w:rsidRDefault="006A22C7" w:rsidP="00C31F8E">
      <w:pPr>
        <w:pStyle w:val="Heading2"/>
        <w:rPr>
          <w:rFonts w:ascii="Verdana" w:hAnsi="Verdana" w:cs="Verdana"/>
          <w:color w:val="auto"/>
          <w:sz w:val="22"/>
          <w:szCs w:val="22"/>
          <w:lang w:val="lt-LT"/>
        </w:rPr>
      </w:pPr>
      <w:bookmarkStart w:id="36" w:name="_Toc158800421"/>
      <w:bookmarkStart w:id="37" w:name="_Toc158800443"/>
      <w:bookmarkStart w:id="38" w:name="_Toc348437819"/>
      <w:r w:rsidRPr="0012207B">
        <w:rPr>
          <w:rFonts w:ascii="Verdana" w:hAnsi="Verdana" w:cs="Verdana"/>
          <w:color w:val="auto"/>
          <w:sz w:val="22"/>
          <w:szCs w:val="22"/>
          <w:lang w:val="lt-LT"/>
        </w:rPr>
        <w:t xml:space="preserve">2.3.1. </w:t>
      </w:r>
      <w:bookmarkEnd w:id="36"/>
      <w:bookmarkEnd w:id="37"/>
      <w:r w:rsidRPr="0012207B">
        <w:rPr>
          <w:rFonts w:ascii="Verdana" w:hAnsi="Verdana" w:cs="Verdana"/>
          <w:color w:val="auto"/>
          <w:sz w:val="22"/>
          <w:szCs w:val="22"/>
          <w:lang w:val="lt-LT"/>
        </w:rPr>
        <w:t>Atranka nacionaliniu lygiu</w:t>
      </w:r>
      <w:bookmarkEnd w:id="38"/>
      <w:r w:rsidRPr="0012207B">
        <w:rPr>
          <w:rFonts w:ascii="Verdana" w:hAnsi="Verdana" w:cs="Verdana"/>
          <w:color w:val="auto"/>
          <w:sz w:val="22"/>
          <w:szCs w:val="22"/>
          <w:lang w:val="lt-LT"/>
        </w:rPr>
        <w:t>.</w:t>
      </w: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Kiekviena dalyvaujanti šalis turi nurodyti nacionalinį EEPA koordinatorių (toliau – nacionalinis koordinatorius), anksčiau žinomą kaip pagrindinį prieigos centro kontaktinį asmenį (angl. SPOC).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Nacionalinis koordinatorius </w:t>
      </w:r>
      <w:r w:rsidRPr="00C81C81">
        <w:rPr>
          <w:rFonts w:ascii="Verdana" w:hAnsi="Verdana" w:cs="Verdana"/>
          <w:sz w:val="22"/>
          <w:szCs w:val="22"/>
          <w:u w:val="single"/>
        </w:rPr>
        <w:t>pa</w:t>
      </w:r>
      <w:r w:rsidRPr="0012207B">
        <w:rPr>
          <w:rFonts w:ascii="Verdana" w:hAnsi="Verdana" w:cs="Verdana"/>
          <w:sz w:val="22"/>
          <w:szCs w:val="22"/>
          <w:u w:val="single"/>
        </w:rPr>
        <w:t>skelbia</w:t>
      </w:r>
      <w:r w:rsidRPr="0012207B">
        <w:rPr>
          <w:rFonts w:ascii="Verdana" w:hAnsi="Verdana" w:cs="Verdana"/>
          <w:sz w:val="22"/>
          <w:szCs w:val="22"/>
        </w:rPr>
        <w:t xml:space="preserve"> informaciją apie Europos verslininkystės skatinimo apdovanojimus savo šalyje ir įtraukia tinkamas iniciatyvas į nacionalinį atrankos procesą. </w:t>
      </w:r>
      <w:r w:rsidRPr="0012207B">
        <w:rPr>
          <w:rFonts w:ascii="Verdana" w:hAnsi="Verdana" w:cs="Verdana"/>
          <w:b/>
          <w:bCs/>
          <w:sz w:val="22"/>
          <w:szCs w:val="22"/>
          <w:u w:val="single"/>
        </w:rPr>
        <w:t>Kiekvienos šalies paraiškų teikimo terminus taip pat nustato nacionalinis koordinatorius.</w:t>
      </w:r>
      <w:r w:rsidRPr="0012207B">
        <w:rPr>
          <w:rFonts w:ascii="Verdana" w:hAnsi="Verdana" w:cs="Verdana"/>
          <w:sz w:val="22"/>
          <w:szCs w:val="22"/>
        </w:rPr>
        <w:t xml:space="preserve"> Jis gali nuspręsti, ar organizuoti nacionalinį konkursą ir apdovanojimų ceremoniją, ar ne. Europos Komisija pateikia standartinę paraiškos formą, jei nacionaliniai koordinatoriai nuspręstų naudoti ją nacionalinėje atrankoje.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Nacionaliniai koordinatoriai </w:t>
      </w:r>
      <w:r w:rsidRPr="0012207B">
        <w:rPr>
          <w:rFonts w:ascii="Verdana" w:hAnsi="Verdana" w:cs="Verdana"/>
          <w:sz w:val="22"/>
          <w:szCs w:val="22"/>
          <w:u w:val="single"/>
        </w:rPr>
        <w:t>suteikia reikalingą informaciją potencialiems dalyviams</w:t>
      </w:r>
      <w:r w:rsidRPr="0012207B">
        <w:rPr>
          <w:rFonts w:ascii="Verdana" w:hAnsi="Verdana" w:cs="Verdana"/>
          <w:sz w:val="22"/>
          <w:szCs w:val="22"/>
        </w:rPr>
        <w:t xml:space="preserve">, kuriems reikia paaiškinimų ar gairių, kaip teikti paraišką. Iniciatyvų atrankos gairės išdėstytos šiame dokumente.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Gavęs paraiškas, nacionalinis koordinatorius </w:t>
      </w:r>
      <w:r w:rsidRPr="0012207B">
        <w:rPr>
          <w:rFonts w:ascii="Verdana" w:hAnsi="Verdana" w:cs="Verdana"/>
          <w:sz w:val="22"/>
          <w:szCs w:val="22"/>
          <w:u w:val="single"/>
        </w:rPr>
        <w:t>atrinks</w:t>
      </w:r>
      <w:r w:rsidRPr="0012207B">
        <w:rPr>
          <w:rFonts w:ascii="Verdana" w:hAnsi="Verdana" w:cs="Verdana"/>
          <w:sz w:val="22"/>
          <w:szCs w:val="22"/>
        </w:rPr>
        <w:t xml:space="preserve"> dvi iniciatyvas dviejose skirtingose kategorijose ir pateiks jas Europos verslininkystės skatinimo apdovanojimų europinei atrankai.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Kiekvienos šalies nacionalinis koordinatorius priima sprendimus savo nuožiūra, tačiau, Europos Komisijai paprašius, kiekviena šalis turi gebėti pagrįsti savo pasirinkimą ir pateikti </w:t>
      </w:r>
      <w:r w:rsidRPr="00C81C81">
        <w:rPr>
          <w:rFonts w:ascii="Verdana" w:hAnsi="Verdana" w:cs="Verdana"/>
          <w:sz w:val="22"/>
          <w:szCs w:val="22"/>
        </w:rPr>
        <w:t>atrankos skaidrumo ataskaitą,</w:t>
      </w:r>
      <w:r w:rsidRPr="0012207B">
        <w:rPr>
          <w:rFonts w:ascii="Verdana" w:hAnsi="Verdana" w:cs="Verdana"/>
          <w:sz w:val="22"/>
          <w:szCs w:val="22"/>
        </w:rPr>
        <w:t xml:space="preserve"> pavyzdžiu</w:t>
      </w:r>
      <w:r w:rsidR="00C81C81">
        <w:rPr>
          <w:rFonts w:ascii="Verdana" w:hAnsi="Verdana" w:cs="Verdana"/>
          <w:sz w:val="22"/>
          <w:szCs w:val="22"/>
        </w:rPr>
        <w:t>i, atrankos posėdžio protokolą.</w:t>
      </w:r>
      <w:r w:rsidRPr="0012207B">
        <w:rPr>
          <w:rFonts w:ascii="Verdana" w:hAnsi="Verdana" w:cs="Verdana"/>
          <w:sz w:val="22"/>
          <w:szCs w:val="22"/>
        </w:rPr>
        <w:t xml:space="preserve">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u w:val="single"/>
        </w:rPr>
      </w:pPr>
      <w:r w:rsidRPr="0012207B">
        <w:rPr>
          <w:rFonts w:ascii="Verdana" w:hAnsi="Verdana" w:cs="Verdana"/>
          <w:sz w:val="22"/>
          <w:szCs w:val="22"/>
          <w:u w:val="single"/>
        </w:rPr>
        <w:t>Kiekviena šalis atrenka ne daugiau kaip du nacionalinius kandidatus į Europos verslininkystės</w:t>
      </w:r>
      <w:r w:rsidRPr="0012207B">
        <w:rPr>
          <w:rFonts w:ascii="Verdana" w:hAnsi="Verdana" w:cs="Verdana"/>
          <w:sz w:val="22"/>
          <w:szCs w:val="22"/>
        </w:rPr>
        <w:t xml:space="preserve"> </w:t>
      </w:r>
      <w:r w:rsidRPr="0012207B">
        <w:rPr>
          <w:rFonts w:ascii="Verdana" w:hAnsi="Verdana" w:cs="Verdana"/>
          <w:sz w:val="22"/>
          <w:szCs w:val="22"/>
          <w:u w:val="single"/>
        </w:rPr>
        <w:t>skatinimo apdovanojimus dviejose skirtingose nominacijose. Europos lygiu paraiškas galima teikti viena iš oficialių ES kalbų.</w:t>
      </w:r>
      <w:r w:rsidRPr="0012207B">
        <w:rPr>
          <w:rFonts w:ascii="Verdana" w:hAnsi="Verdana" w:cs="Verdana"/>
          <w:sz w:val="22"/>
          <w:szCs w:val="22"/>
        </w:rPr>
        <w:t xml:space="preserve"> Nacionalinis koordinatorius elektroniniu būdu turi siūlyti savo nacionalinius laimėtojus antrajam (paskutiniam) Europos verslininkystės skatinimo apdovanojimų etapui </w:t>
      </w:r>
      <w:r w:rsidRPr="0012207B">
        <w:rPr>
          <w:rFonts w:ascii="Verdana" w:hAnsi="Verdana" w:cs="Verdana"/>
          <w:sz w:val="22"/>
          <w:szCs w:val="22"/>
          <w:u w:val="single"/>
        </w:rPr>
        <w:t>iki 2014 m. gegužės 12 d.</w:t>
      </w:r>
    </w:p>
    <w:p w:rsidR="006A22C7" w:rsidRPr="0012207B" w:rsidRDefault="006A22C7" w:rsidP="00C31F8E">
      <w:pPr>
        <w:autoSpaceDE w:val="0"/>
        <w:autoSpaceDN w:val="0"/>
        <w:adjustRightInd w:val="0"/>
        <w:jc w:val="both"/>
        <w:rPr>
          <w:rFonts w:ascii="Verdana" w:hAnsi="Verdana" w:cs="Verdana"/>
          <w:sz w:val="22"/>
          <w:szCs w:val="22"/>
          <w:u w:val="single"/>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u w:val="single"/>
        </w:rPr>
        <w:t>Antrajam etapui paraiškas bus galima siųsti tik elektroniniu būdu „</w:t>
      </w:r>
      <w:r w:rsidRPr="0012207B">
        <w:rPr>
          <w:rFonts w:ascii="Verdana" w:hAnsi="Verdana" w:cs="Verdana"/>
          <w:b/>
          <w:bCs/>
          <w:sz w:val="22"/>
          <w:szCs w:val="22"/>
          <w:u w:val="single"/>
        </w:rPr>
        <w:t>pdf“ ir „word“</w:t>
      </w:r>
      <w:r w:rsidRPr="0012207B">
        <w:rPr>
          <w:rFonts w:ascii="Verdana" w:hAnsi="Verdana" w:cs="Verdana"/>
          <w:sz w:val="22"/>
          <w:szCs w:val="22"/>
          <w:u w:val="single"/>
        </w:rPr>
        <w:t xml:space="preserve"> formatu.</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pPr>
        <w:autoSpaceDE w:val="0"/>
        <w:autoSpaceDN w:val="0"/>
        <w:adjustRightInd w:val="0"/>
        <w:spacing w:before="60"/>
        <w:jc w:val="both"/>
        <w:rPr>
          <w:rFonts w:ascii="Verdana" w:hAnsi="Verdana" w:cs="Verdana"/>
          <w:b/>
          <w:sz w:val="22"/>
          <w:szCs w:val="22"/>
          <w:u w:val="single"/>
        </w:rPr>
      </w:pPr>
      <w:r w:rsidRPr="0012207B">
        <w:rPr>
          <w:rFonts w:ascii="Verdana" w:hAnsi="Verdana" w:cs="Verdana"/>
          <w:b/>
          <w:sz w:val="22"/>
          <w:szCs w:val="22"/>
        </w:rPr>
        <w:t xml:space="preserve">Paraiškos formos bus siunčiamos šiuo elektroninio pašto adresu: </w:t>
      </w:r>
      <w:hyperlink r:id="rId9" w:history="1">
        <w:r w:rsidRPr="0012207B">
          <w:rPr>
            <w:rStyle w:val="Hyperlink"/>
            <w:rFonts w:ascii="Verdana" w:hAnsi="Verdana" w:cs="Verdana"/>
            <w:b/>
            <w:color w:val="auto"/>
            <w:sz w:val="22"/>
            <w:szCs w:val="22"/>
          </w:rPr>
          <w:t>eu.enterprise.promotion.awards@hanovercomms.com</w:t>
        </w:r>
      </w:hyperlink>
      <w:r w:rsidRPr="0012207B">
        <w:rPr>
          <w:rStyle w:val="Hyperlink"/>
          <w:rFonts w:ascii="Verdana" w:hAnsi="Verdana" w:cs="Verdana"/>
          <w:b/>
          <w:color w:val="auto"/>
          <w:sz w:val="22"/>
          <w:szCs w:val="22"/>
        </w:rPr>
        <w:t>.</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pStyle w:val="Heading2"/>
        <w:rPr>
          <w:rFonts w:ascii="Verdana" w:hAnsi="Verdana" w:cs="Verdana"/>
          <w:color w:val="auto"/>
          <w:sz w:val="22"/>
          <w:szCs w:val="22"/>
          <w:lang w:val="lt-LT"/>
        </w:rPr>
      </w:pPr>
      <w:bookmarkStart w:id="39" w:name="_Toc158800422"/>
      <w:bookmarkStart w:id="40" w:name="_Toc158800444"/>
      <w:bookmarkStart w:id="41" w:name="_Toc348437820"/>
      <w:r w:rsidRPr="0012207B">
        <w:rPr>
          <w:rFonts w:ascii="Verdana" w:hAnsi="Verdana" w:cs="Verdana"/>
          <w:color w:val="auto"/>
          <w:sz w:val="22"/>
          <w:szCs w:val="22"/>
          <w:lang w:val="lt-LT"/>
        </w:rPr>
        <w:t xml:space="preserve">2.3.2. </w:t>
      </w:r>
      <w:bookmarkEnd w:id="39"/>
      <w:bookmarkEnd w:id="40"/>
      <w:r w:rsidRPr="0012207B">
        <w:rPr>
          <w:rFonts w:ascii="Verdana" w:hAnsi="Verdana" w:cs="Verdana"/>
          <w:color w:val="auto"/>
          <w:sz w:val="22"/>
          <w:szCs w:val="22"/>
          <w:lang w:val="lt-LT"/>
        </w:rPr>
        <w:t>Atranka Europos lygiu</w:t>
      </w:r>
      <w:bookmarkEnd w:id="41"/>
      <w:r w:rsidRPr="0012207B">
        <w:rPr>
          <w:rFonts w:ascii="Verdana" w:hAnsi="Verdana" w:cs="Verdana"/>
          <w:color w:val="auto"/>
          <w:sz w:val="22"/>
          <w:szCs w:val="22"/>
          <w:lang w:val="lt-LT"/>
        </w:rPr>
        <w:t>.</w:t>
      </w: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Nacionalinių koordinatorių teikiamų Europos Komisijai vieno, dviejų arba daugiausiai trijų nacionalinių kandidatų paraiškų formų</w:t>
      </w:r>
      <w:r w:rsidRPr="0012207B">
        <w:rPr>
          <w:rStyle w:val="FootnoteReference"/>
          <w:rFonts w:ascii="Verdana" w:hAnsi="Verdana" w:cs="Verdana"/>
          <w:color w:val="auto"/>
          <w:sz w:val="22"/>
          <w:szCs w:val="22"/>
          <w:vertAlign w:val="superscript"/>
        </w:rPr>
        <w:footnoteReference w:id="2"/>
      </w:r>
      <w:r w:rsidRPr="0012207B">
        <w:rPr>
          <w:rFonts w:ascii="Verdana" w:hAnsi="Verdana" w:cs="Verdana"/>
          <w:position w:val="8"/>
          <w:sz w:val="22"/>
          <w:szCs w:val="22"/>
          <w:vertAlign w:val="superscript"/>
        </w:rPr>
        <w:t xml:space="preserve"> </w:t>
      </w:r>
      <w:r w:rsidRPr="0012207B">
        <w:rPr>
          <w:rFonts w:ascii="Verdana" w:hAnsi="Verdana" w:cs="Verdana"/>
          <w:sz w:val="22"/>
          <w:szCs w:val="22"/>
        </w:rPr>
        <w:t xml:space="preserve">apimtis turi būti ne daugiau kaip 10 puslapių.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Vertinimo komisiją sudarys Europos Komisija.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Į vertinimo komisiją bus įtraukta po vieną mokslo institucijų, verslo organizacijų atstovą, pirmąjį šių metų pusmetį Europos Sąjungos Tarybai pirmininkaujančiai valstybei narei atstovausiantį verslininką, verslo organizacijos atstovą ar aukštas pareigas užimantį vyriausybės atstovą ir antrąjį šių metų pusmetį Europos Sąjungos Tarybai pirmininkausiančiai valstybei narei, t. y. </w:t>
      </w:r>
      <w:r w:rsidR="002277F7">
        <w:rPr>
          <w:rFonts w:ascii="Verdana" w:hAnsi="Verdana" w:cs="Verdana"/>
          <w:sz w:val="22"/>
          <w:szCs w:val="22"/>
        </w:rPr>
        <w:t>Italijai</w:t>
      </w:r>
      <w:r w:rsidRPr="0012207B">
        <w:rPr>
          <w:rFonts w:ascii="Verdana" w:hAnsi="Verdana" w:cs="Verdana"/>
          <w:sz w:val="22"/>
          <w:szCs w:val="22"/>
        </w:rPr>
        <w:t xml:space="preserve">, atstovausiantį aukštas pareigas užimantį vyriausybės atstovą. Į vertinimo komisiją taip pat skiriami du nuolatiniai nariai: vienas - iš EK Įmonių ir pramonės generalinio direktorato, kitas – iš EK Regionų komiteto. EK taip pat prašys, kad į kitų metų vertinimo komisiją galėtų būti įtrauktas praėjusių metų didžiojo komisijos prizo laimėtojo atstovas. </w:t>
      </w:r>
    </w:p>
    <w:p w:rsidR="006A22C7" w:rsidRPr="0012207B" w:rsidRDefault="006A22C7" w:rsidP="00C31F8E">
      <w:pPr>
        <w:autoSpaceDE w:val="0"/>
        <w:autoSpaceDN w:val="0"/>
        <w:adjustRightInd w:val="0"/>
        <w:rPr>
          <w:rFonts w:ascii="Verdana" w:hAnsi="Verdana" w:cs="Verdana"/>
          <w:sz w:val="22"/>
          <w:szCs w:val="22"/>
        </w:rPr>
      </w:pPr>
    </w:p>
    <w:p w:rsidR="006A22C7"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lastRenderedPageBreak/>
        <w:t xml:space="preserve">Bus sudaroma dalyvių </w:t>
      </w:r>
      <w:r w:rsidRPr="0012207B">
        <w:rPr>
          <w:rFonts w:ascii="Verdana" w:hAnsi="Verdana" w:cs="Verdana"/>
          <w:sz w:val="22"/>
          <w:szCs w:val="22"/>
          <w:u w:val="single"/>
        </w:rPr>
        <w:t>duomenų bazė</w:t>
      </w:r>
      <w:r w:rsidRPr="0012207B">
        <w:rPr>
          <w:rFonts w:ascii="Verdana" w:hAnsi="Verdana" w:cs="Verdana"/>
          <w:sz w:val="22"/>
          <w:szCs w:val="22"/>
        </w:rPr>
        <w:t xml:space="preserve">, visos paraiškos bus teikiamos vertinimo komisijos nariams elektronine versija. Paprašius bus suteikta papildoma informacija. </w:t>
      </w:r>
    </w:p>
    <w:p w:rsidR="0012207B" w:rsidRPr="0012207B" w:rsidRDefault="0012207B"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Vertinimo komisija surengs posėdį Briuselyje, kuriame apsvarstys paraiškas. Komisija paskirs </w:t>
      </w:r>
      <w:r w:rsidRPr="0012207B">
        <w:rPr>
          <w:rFonts w:ascii="Verdana" w:hAnsi="Verdana" w:cs="Verdana"/>
          <w:sz w:val="22"/>
          <w:szCs w:val="22"/>
          <w:u w:val="single"/>
        </w:rPr>
        <w:t>pirmininką,</w:t>
      </w:r>
      <w:r w:rsidRPr="001F70A8">
        <w:rPr>
          <w:rFonts w:ascii="Verdana" w:hAnsi="Verdana" w:cs="Verdana"/>
          <w:sz w:val="22"/>
          <w:szCs w:val="22"/>
        </w:rPr>
        <w:t xml:space="preserve"> </w:t>
      </w:r>
      <w:r w:rsidRPr="0012207B">
        <w:rPr>
          <w:rFonts w:ascii="Verdana" w:hAnsi="Verdana" w:cs="Verdana"/>
          <w:sz w:val="22"/>
          <w:szCs w:val="22"/>
        </w:rPr>
        <w:t xml:space="preserve">kurio balsas bus lemiamas esant lygiam balsų skaičiui; vertinimo komisijos posėdžio sekretorius bus pagal sutartį pasamdytos agentūros darbuotojas.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Vertinimo komisija sudarys galutinį paraiškų sąrašą. Posėdyje iš galutinio sąrašo bus išrinktas </w:t>
      </w:r>
      <w:r w:rsidRPr="0012207B">
        <w:rPr>
          <w:rFonts w:ascii="Verdana" w:hAnsi="Verdana" w:cs="Verdana"/>
          <w:sz w:val="22"/>
          <w:szCs w:val="22"/>
          <w:u w:val="single"/>
        </w:rPr>
        <w:t>kiekvienos nominacijos</w:t>
      </w:r>
      <w:r w:rsidRPr="0012207B">
        <w:rPr>
          <w:rFonts w:ascii="Verdana" w:hAnsi="Verdana" w:cs="Verdana"/>
          <w:sz w:val="22"/>
          <w:szCs w:val="22"/>
        </w:rPr>
        <w:t xml:space="preserve"> nugalėtojas ir didžiojo vertinimo komisijos prizo laimėtojas. Vertinimo komisija išrinks nugalėtojus pagal toliau aprašytus </w:t>
      </w:r>
      <w:r w:rsidRPr="0012207B">
        <w:rPr>
          <w:rFonts w:ascii="Verdana" w:hAnsi="Verdana" w:cs="Verdana"/>
          <w:sz w:val="22"/>
          <w:szCs w:val="22"/>
          <w:u w:val="single"/>
        </w:rPr>
        <w:t>tinkamumo ir apdovanojimų skyrimo kriterijus</w:t>
      </w:r>
      <w:r w:rsidRPr="0012207B">
        <w:rPr>
          <w:rFonts w:ascii="Verdana" w:hAnsi="Verdana" w:cs="Verdana"/>
          <w:sz w:val="22"/>
          <w:szCs w:val="22"/>
        </w:rPr>
        <w:t xml:space="preserve">.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Vertinimo komisija gali nuspręsti priskirti paraišką kitai nominacijai, jeigu manys, kad kita kategorija yra tinkamesnė, taip pat </w:t>
      </w:r>
      <w:r w:rsidRPr="0012207B">
        <w:rPr>
          <w:rFonts w:ascii="Verdana" w:hAnsi="Verdana" w:cs="Verdana"/>
          <w:sz w:val="22"/>
          <w:szCs w:val="22"/>
          <w:u w:val="single"/>
        </w:rPr>
        <w:t>gali nuspręsti neskirti apdovanojimo</w:t>
      </w:r>
      <w:r w:rsidRPr="0012207B">
        <w:rPr>
          <w:rFonts w:ascii="Verdana" w:hAnsi="Verdana" w:cs="Verdana"/>
          <w:sz w:val="22"/>
          <w:szCs w:val="22"/>
        </w:rPr>
        <w:t xml:space="preserve">, jei manys, kad paraiškų kokybė netinkama.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u w:val="single"/>
        </w:rPr>
      </w:pPr>
      <w:r w:rsidRPr="0012207B">
        <w:rPr>
          <w:rFonts w:ascii="Verdana" w:hAnsi="Verdana" w:cs="Verdana"/>
          <w:sz w:val="22"/>
          <w:szCs w:val="22"/>
        </w:rPr>
        <w:t xml:space="preserve">Vertinimo komisija pateiks Europos Komisijai svarstymų išvadas, kuriose nurodys atskirų nominacijų nugalėtojus ir didžiojo komisijos prizo laimėtoją. </w:t>
      </w:r>
      <w:r w:rsidRPr="0012207B">
        <w:rPr>
          <w:rFonts w:ascii="Verdana" w:hAnsi="Verdana" w:cs="Verdana"/>
          <w:sz w:val="22"/>
          <w:szCs w:val="22"/>
          <w:u w:val="single"/>
        </w:rPr>
        <w:t xml:space="preserve">Vertinimo komisijos sprendimas yra galutinis.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Visi pretendentai į nominacijas bus pakviesti į apdovanojimų įteikimo ceremoniją, kurioje bus paskelbti nominacijų ir </w:t>
      </w:r>
      <w:r w:rsidRPr="0012207B">
        <w:rPr>
          <w:rFonts w:ascii="Verdana" w:hAnsi="Verdana" w:cs="Verdana"/>
          <w:sz w:val="22"/>
          <w:szCs w:val="22"/>
          <w:u w:val="single"/>
        </w:rPr>
        <w:t>didžiojo vertinimo komisijos prizo laimėtojai</w:t>
      </w:r>
      <w:r w:rsidRPr="0012207B">
        <w:rPr>
          <w:rFonts w:ascii="Verdana" w:hAnsi="Verdana" w:cs="Verdana"/>
          <w:sz w:val="22"/>
          <w:szCs w:val="22"/>
        </w:rPr>
        <w:t xml:space="preserve">.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pStyle w:val="Heading2"/>
        <w:rPr>
          <w:rFonts w:ascii="Verdana" w:hAnsi="Verdana" w:cs="Verdana"/>
          <w:color w:val="auto"/>
          <w:sz w:val="22"/>
          <w:szCs w:val="22"/>
          <w:lang w:val="lt-LT"/>
        </w:rPr>
      </w:pPr>
      <w:bookmarkStart w:id="42" w:name="_Toc158800211"/>
      <w:bookmarkStart w:id="43" w:name="_Toc158800423"/>
      <w:bookmarkStart w:id="44" w:name="_Toc158800445"/>
      <w:bookmarkStart w:id="45" w:name="_Toc348437821"/>
      <w:r w:rsidRPr="0012207B">
        <w:rPr>
          <w:rFonts w:ascii="Verdana" w:hAnsi="Verdana" w:cs="Verdana"/>
          <w:color w:val="auto"/>
          <w:sz w:val="22"/>
          <w:szCs w:val="22"/>
          <w:lang w:val="lt-LT"/>
        </w:rPr>
        <w:t>2.4. Tinkamumo kriterijai</w:t>
      </w:r>
      <w:bookmarkEnd w:id="42"/>
      <w:bookmarkEnd w:id="43"/>
      <w:bookmarkEnd w:id="44"/>
      <w:bookmarkEnd w:id="45"/>
      <w:r w:rsidRPr="0012207B">
        <w:rPr>
          <w:rFonts w:ascii="Verdana" w:hAnsi="Verdana" w:cs="Verdana"/>
          <w:color w:val="auto"/>
          <w:sz w:val="22"/>
          <w:szCs w:val="22"/>
          <w:lang w:val="lt-LT"/>
        </w:rPr>
        <w:t xml:space="preserve">. </w:t>
      </w:r>
    </w:p>
    <w:p w:rsidR="00C81C81" w:rsidRDefault="00C81C81" w:rsidP="00C81C81">
      <w:pPr>
        <w:rPr>
          <w:rFonts w:ascii="Verdana" w:hAnsi="Verdana" w:cs="Verdana"/>
          <w:sz w:val="22"/>
          <w:szCs w:val="22"/>
        </w:rPr>
      </w:pPr>
    </w:p>
    <w:p w:rsidR="00C81C81" w:rsidRPr="00C81C81" w:rsidRDefault="00C81C81" w:rsidP="00C81C81">
      <w:pPr>
        <w:rPr>
          <w:rFonts w:ascii="Verdana" w:hAnsi="Verdana" w:cs="Verdana"/>
          <w:sz w:val="22"/>
          <w:szCs w:val="22"/>
        </w:rPr>
      </w:pPr>
      <w:r w:rsidRPr="00C81C81">
        <w:rPr>
          <w:rFonts w:ascii="Verdana" w:hAnsi="Verdana" w:cs="Verdana"/>
          <w:sz w:val="22"/>
          <w:szCs w:val="22"/>
        </w:rPr>
        <w:t xml:space="preserve">Konkursas skirtas viešosios ir privačiosios partnerystės iniciatyvoms Europos Sąjungos šalyse ir Islandijoje, Norvegijoje, Serbijoje bei Turkijoje. Konkurse gali dalyvauti centrinės, regioninės ir vietos valdžios institucijos bei kiti juridiniai asmenys, vykdantys viešojo ir privataus sektorių partnerystės iniciatyvas tarp valdžios įstaigų ir verslo, mokslo programų ir verslo organizacijų. </w:t>
      </w:r>
    </w:p>
    <w:p w:rsidR="0012207B" w:rsidRPr="0012207B" w:rsidRDefault="0012207B" w:rsidP="00D97C25">
      <w:pPr>
        <w:jc w:val="both"/>
        <w:rPr>
          <w:rFonts w:ascii="Verdana" w:hAnsi="Verdana" w:cs="Arial"/>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Taip pat bus priimamos bendros tarpvalstybinių iniciatyvų paraiškos daugiau kaip iš vienos šalies, tačiau tik tais atvejais, kai šiuos kandidatus rems visos susijusios šalys.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Europos verslininkystės skatinimo apdovanojimų tikslas – įvardinti politikos kryptis, kuriomis skatinamas vietos, regioninis ir nacionalinis verslumas, o pirmųjų dviejų apdovanojimų – ir verslumas nacionaliniu lygiu. Taigi į apdovanojimus gali pretenduoti visos už politikos kūrimą atsakingos valdžios – tiek vietos, tiek regiono – institucijos. </w:t>
      </w:r>
    </w:p>
    <w:p w:rsidR="006A22C7" w:rsidRDefault="006A22C7" w:rsidP="00C31F8E">
      <w:pPr>
        <w:autoSpaceDE w:val="0"/>
        <w:autoSpaceDN w:val="0"/>
        <w:adjustRightInd w:val="0"/>
        <w:jc w:val="both"/>
        <w:rPr>
          <w:rFonts w:ascii="Verdana" w:hAnsi="Verdana" w:cs="Verdana"/>
          <w:sz w:val="22"/>
          <w:szCs w:val="22"/>
        </w:rPr>
      </w:pPr>
    </w:p>
    <w:p w:rsidR="0012207B" w:rsidRDefault="0012207B" w:rsidP="00C31F8E">
      <w:pPr>
        <w:autoSpaceDE w:val="0"/>
        <w:autoSpaceDN w:val="0"/>
        <w:adjustRightInd w:val="0"/>
        <w:jc w:val="both"/>
        <w:rPr>
          <w:rFonts w:ascii="Verdana" w:hAnsi="Verdana" w:cs="Verdana"/>
          <w:sz w:val="22"/>
          <w:szCs w:val="22"/>
        </w:rPr>
      </w:pPr>
    </w:p>
    <w:p w:rsidR="0012207B" w:rsidRDefault="0012207B" w:rsidP="00C31F8E">
      <w:pPr>
        <w:autoSpaceDE w:val="0"/>
        <w:autoSpaceDN w:val="0"/>
        <w:adjustRightInd w:val="0"/>
        <w:jc w:val="both"/>
        <w:rPr>
          <w:rFonts w:ascii="Verdana" w:hAnsi="Verdana" w:cs="Verdana"/>
          <w:sz w:val="22"/>
          <w:szCs w:val="22"/>
        </w:rPr>
      </w:pPr>
    </w:p>
    <w:p w:rsidR="0012207B" w:rsidRDefault="0012207B" w:rsidP="00C31F8E">
      <w:pPr>
        <w:autoSpaceDE w:val="0"/>
        <w:autoSpaceDN w:val="0"/>
        <w:adjustRightInd w:val="0"/>
        <w:jc w:val="both"/>
        <w:rPr>
          <w:rFonts w:ascii="Verdana" w:hAnsi="Verdana" w:cs="Verdana"/>
          <w:sz w:val="22"/>
          <w:szCs w:val="22"/>
        </w:rPr>
      </w:pPr>
    </w:p>
    <w:p w:rsidR="0012207B" w:rsidRPr="0012207B" w:rsidRDefault="0012207B"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b/>
          <w:bCs/>
          <w:sz w:val="22"/>
          <w:szCs w:val="22"/>
        </w:rPr>
        <w:lastRenderedPageBreak/>
        <w:t xml:space="preserve">Valdžios institucijos </w:t>
      </w:r>
      <w:r w:rsidRPr="0012207B">
        <w:rPr>
          <w:rFonts w:ascii="Verdana" w:hAnsi="Verdana" w:cs="Verdana"/>
          <w:sz w:val="22"/>
          <w:szCs w:val="22"/>
        </w:rPr>
        <w:t xml:space="preserve">apibrėžiamos pagal kiekvienos dalyvaujančios šalies nacionalines sąlygas, tai gali būti politikos kūrimo institucijos, finansavimo įstaigos ir vykdomosios organizacijos.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Apdovanojimų konkurse taip pat gali dalyvauti viešojo ir privataus sektorių partneriai, kuriuos sieja partnerystė, t. y. įgyvendinami „valstybės valdžios institucijų ir privačiojo sektoriaus bendradarbiavimo modeliai, kurių tikslas – užtikrinti infrastruktūros finansavimą, įrengimą, atnaujinimą, valdymą, priežiūrą arba paslaugos teikimą“</w:t>
      </w:r>
      <w:r w:rsidRPr="0012207B">
        <w:rPr>
          <w:rStyle w:val="FootnoteReference"/>
          <w:rFonts w:ascii="Verdana" w:hAnsi="Verdana" w:cs="Verdana"/>
          <w:color w:val="auto"/>
          <w:sz w:val="22"/>
          <w:szCs w:val="22"/>
          <w:vertAlign w:val="superscript"/>
        </w:rPr>
        <w:footnoteReference w:id="3"/>
      </w:r>
      <w:r w:rsidRPr="0012207B">
        <w:rPr>
          <w:rFonts w:ascii="Verdana" w:hAnsi="Verdana" w:cs="Verdana"/>
          <w:sz w:val="22"/>
          <w:szCs w:val="22"/>
        </w:rPr>
        <w:t>.</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b/>
          <w:bCs/>
          <w:sz w:val="22"/>
          <w:szCs w:val="22"/>
        </w:rPr>
        <w:t xml:space="preserve">Viešojo ir privačiojo sektoriaus partnerystėms </w:t>
      </w:r>
      <w:r w:rsidRPr="0012207B">
        <w:rPr>
          <w:rFonts w:ascii="Verdana" w:hAnsi="Verdana" w:cs="Verdana"/>
          <w:sz w:val="22"/>
          <w:szCs w:val="22"/>
        </w:rPr>
        <w:t xml:space="preserve">priskiriama: </w:t>
      </w:r>
    </w:p>
    <w:p w:rsidR="006A22C7" w:rsidRPr="0012207B" w:rsidRDefault="006A22C7" w:rsidP="00C31F8E">
      <w:pPr>
        <w:numPr>
          <w:ilvl w:val="0"/>
          <w:numId w:val="29"/>
        </w:num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finansinis susitarimas, pagal kurį privačiojo sektoriaus partneriui pavesta įgyvendinti valdžios institucijos parengtą politiką; </w:t>
      </w:r>
    </w:p>
    <w:p w:rsidR="006A22C7" w:rsidRPr="0012207B" w:rsidRDefault="006A22C7" w:rsidP="00C31F8E">
      <w:pPr>
        <w:numPr>
          <w:ilvl w:val="0"/>
          <w:numId w:val="29"/>
        </w:numPr>
        <w:autoSpaceDE w:val="0"/>
        <w:autoSpaceDN w:val="0"/>
        <w:adjustRightInd w:val="0"/>
        <w:jc w:val="both"/>
        <w:rPr>
          <w:rFonts w:ascii="Verdana" w:hAnsi="Verdana" w:cs="Verdana"/>
          <w:sz w:val="22"/>
          <w:szCs w:val="22"/>
        </w:rPr>
      </w:pPr>
      <w:r w:rsidRPr="0012207B">
        <w:rPr>
          <w:rFonts w:ascii="Verdana" w:hAnsi="Verdana" w:cs="Verdana"/>
          <w:sz w:val="22"/>
          <w:szCs w:val="22"/>
        </w:rPr>
        <w:t>privačiojo sektoriaus partnerio ir  valdžios institucijos susitarimas, pagal kurį privačiojo sektoriaus partneris – dėl savo patirties, žinių ar išteklių – prisideda prie valdžios institucijos politikos kūrimo;</w:t>
      </w:r>
    </w:p>
    <w:p w:rsidR="006A22C7" w:rsidRPr="0012207B" w:rsidRDefault="006A22C7" w:rsidP="00C31F8E">
      <w:pPr>
        <w:numPr>
          <w:ilvl w:val="0"/>
          <w:numId w:val="29"/>
        </w:numPr>
        <w:autoSpaceDE w:val="0"/>
        <w:autoSpaceDN w:val="0"/>
        <w:adjustRightInd w:val="0"/>
        <w:jc w:val="both"/>
        <w:rPr>
          <w:rFonts w:ascii="Verdana" w:hAnsi="Verdana" w:cs="Verdana"/>
          <w:sz w:val="22"/>
          <w:szCs w:val="22"/>
        </w:rPr>
      </w:pPr>
      <w:r w:rsidRPr="0012207B">
        <w:rPr>
          <w:rFonts w:ascii="Verdana" w:hAnsi="Verdana" w:cs="Verdana"/>
          <w:sz w:val="22"/>
          <w:szCs w:val="22"/>
        </w:rPr>
        <w:t>atvira parama, nebūtinai finansinio pobūdžio, kurią valstybės valdžios institucija teikia privačiojo sektoriaus partneriui, įgyvendinant konkretų projektą. Parama, už kurią siekiama gauti apdovanojimą, turi būti teikiama viešai.</w:t>
      </w:r>
    </w:p>
    <w:p w:rsidR="006A22C7" w:rsidRPr="0012207B" w:rsidRDefault="006A22C7" w:rsidP="00C31F8E">
      <w:pPr>
        <w:autoSpaceDE w:val="0"/>
        <w:autoSpaceDN w:val="0"/>
        <w:adjustRightInd w:val="0"/>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Paraiškose </w:t>
      </w:r>
      <w:r w:rsidRPr="0012207B">
        <w:rPr>
          <w:rFonts w:ascii="Verdana" w:hAnsi="Verdana" w:cs="Verdana"/>
          <w:sz w:val="22"/>
          <w:szCs w:val="22"/>
          <w:u w:val="single"/>
        </w:rPr>
        <w:t>turi būti nurodytos vykdomos arba nesenai baigtos politikos kūrimo, verslumo ar švietimo srities iniciatyvos ir jų įtaka atitinkamam regionui ar vietovei</w:t>
      </w:r>
      <w:r w:rsidRPr="0012207B">
        <w:rPr>
          <w:rFonts w:ascii="Verdana" w:hAnsi="Verdana" w:cs="Verdana"/>
          <w:sz w:val="22"/>
          <w:szCs w:val="22"/>
        </w:rPr>
        <w:t xml:space="preserve"> bei parodyta </w:t>
      </w:r>
      <w:r w:rsidRPr="0012207B">
        <w:rPr>
          <w:rFonts w:ascii="Verdana" w:hAnsi="Verdana" w:cs="Verdana"/>
          <w:sz w:val="22"/>
          <w:szCs w:val="22"/>
          <w:u w:val="single"/>
        </w:rPr>
        <w:t>laipsniška jų raida</w:t>
      </w:r>
      <w:r w:rsidRPr="0012207B">
        <w:rPr>
          <w:rFonts w:ascii="Verdana" w:hAnsi="Verdana" w:cs="Verdana"/>
          <w:sz w:val="22"/>
          <w:szCs w:val="22"/>
        </w:rPr>
        <w:t xml:space="preserve"> per </w:t>
      </w:r>
      <w:r w:rsidRPr="0012207B">
        <w:rPr>
          <w:rFonts w:ascii="Verdana" w:hAnsi="Verdana" w:cs="Verdana"/>
          <w:sz w:val="22"/>
          <w:szCs w:val="22"/>
          <w:u w:val="single"/>
        </w:rPr>
        <w:t>dvejus metus</w:t>
      </w:r>
      <w:r w:rsidRPr="0012207B">
        <w:rPr>
          <w:rFonts w:ascii="Verdana" w:hAnsi="Verdana" w:cs="Verdana"/>
          <w:sz w:val="22"/>
          <w:szCs w:val="22"/>
        </w:rPr>
        <w:t xml:space="preserve">. </w:t>
      </w:r>
    </w:p>
    <w:p w:rsidR="006A22C7" w:rsidRPr="0012207B" w:rsidRDefault="006A22C7" w:rsidP="00C31F8E">
      <w:pPr>
        <w:autoSpaceDE w:val="0"/>
        <w:autoSpaceDN w:val="0"/>
        <w:adjustRightInd w:val="0"/>
        <w:jc w:val="both"/>
        <w:rPr>
          <w:rFonts w:ascii="Verdana" w:hAnsi="Verdana" w:cs="Verdana"/>
          <w:sz w:val="22"/>
          <w:szCs w:val="22"/>
        </w:rPr>
      </w:pPr>
    </w:p>
    <w:p w:rsidR="006A22C7"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Atrankai Europos lygiu paraiškas galima teikti </w:t>
      </w:r>
      <w:r w:rsidRPr="0012207B">
        <w:rPr>
          <w:rFonts w:ascii="Verdana" w:hAnsi="Verdana" w:cs="Verdana"/>
          <w:sz w:val="22"/>
          <w:szCs w:val="22"/>
          <w:u w:val="single"/>
        </w:rPr>
        <w:t>bet kuria oficialia ES kalba iki 2014 m. gegužės 12 d.</w:t>
      </w:r>
      <w:r w:rsidRPr="0012207B">
        <w:rPr>
          <w:rFonts w:ascii="Verdana" w:hAnsi="Verdana" w:cs="Verdana"/>
          <w:sz w:val="22"/>
          <w:szCs w:val="22"/>
        </w:rPr>
        <w:t xml:space="preserve"> Paraiškose </w:t>
      </w:r>
      <w:r w:rsidRPr="0012207B">
        <w:rPr>
          <w:rFonts w:ascii="Verdana" w:hAnsi="Verdana" w:cs="Verdana"/>
          <w:sz w:val="22"/>
          <w:szCs w:val="22"/>
          <w:u w:val="single"/>
        </w:rPr>
        <w:t>turi būti nurodyta (pateikta)</w:t>
      </w:r>
      <w:r w:rsidRPr="0012207B">
        <w:rPr>
          <w:rFonts w:ascii="Verdana" w:hAnsi="Verdana" w:cs="Verdana"/>
          <w:sz w:val="22"/>
          <w:szCs w:val="22"/>
        </w:rPr>
        <w:t xml:space="preserve">: </w:t>
      </w:r>
    </w:p>
    <w:p w:rsidR="0012207B" w:rsidRPr="0012207B" w:rsidRDefault="0012207B" w:rsidP="00C31F8E">
      <w:pPr>
        <w:autoSpaceDE w:val="0"/>
        <w:autoSpaceDN w:val="0"/>
        <w:adjustRightInd w:val="0"/>
        <w:jc w:val="both"/>
        <w:rPr>
          <w:rFonts w:ascii="Verdana" w:hAnsi="Verdana" w:cs="Verdana"/>
          <w:sz w:val="22"/>
          <w:szCs w:val="22"/>
        </w:rPr>
      </w:pPr>
    </w:p>
    <w:p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Nominacijos, į kurią pretenduoja dalyvis, pavadinimas.</w:t>
      </w:r>
    </w:p>
    <w:p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Paraiškos turi būti teikiamos „word“ ir „pdf“ formatu elektroniniu būdu (popierinės paraiškos nereikia teikti).</w:t>
      </w:r>
    </w:p>
    <w:p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Atskiro projekto analizė su vietos ar regiono pavyzdžiu, įskaitant, pvz., situacijos analizę, iššūkius, kūrybinį sprendimą ir (arba) verslo strategiją, įgyvendinimą, rezultatus, būsimą įgyvendinimo planą.</w:t>
      </w:r>
    </w:p>
    <w:p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Aukšto lygio vietos politiko, verslininko ar mokslo laipsnį turinčio asmens rekomendacija. Ją reikia pridėti kaip pasirašytą „pdf dokumentą.</w:t>
      </w:r>
    </w:p>
    <w:p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Kontaktiniai duomenys. </w:t>
      </w:r>
    </w:p>
    <w:p w:rsidR="006A22C7" w:rsidRPr="0012207B" w:rsidRDefault="006A22C7" w:rsidP="00C31F8E">
      <w:pPr>
        <w:numPr>
          <w:ilvl w:val="0"/>
          <w:numId w:val="30"/>
        </w:numPr>
        <w:autoSpaceDE w:val="0"/>
        <w:autoSpaceDN w:val="0"/>
        <w:adjustRightInd w:val="0"/>
        <w:jc w:val="both"/>
        <w:rPr>
          <w:rFonts w:ascii="Verdana" w:hAnsi="Verdana" w:cs="Verdana"/>
          <w:sz w:val="22"/>
          <w:szCs w:val="22"/>
        </w:rPr>
      </w:pPr>
      <w:r w:rsidRPr="0012207B">
        <w:rPr>
          <w:rFonts w:ascii="Verdana" w:hAnsi="Verdana" w:cs="Verdana"/>
          <w:sz w:val="22"/>
          <w:szCs w:val="22"/>
        </w:rPr>
        <w:t>Paraišką teikiančios organizacijos atstovo elektroninis parašas.</w:t>
      </w:r>
    </w:p>
    <w:p w:rsidR="006A22C7" w:rsidRPr="0012207B" w:rsidRDefault="006A22C7" w:rsidP="00C31F8E">
      <w:pPr>
        <w:autoSpaceDE w:val="0"/>
        <w:autoSpaceDN w:val="0"/>
        <w:adjustRightInd w:val="0"/>
        <w:rPr>
          <w:rFonts w:ascii="Verdana" w:hAnsi="Verdana" w:cs="Verdana"/>
          <w:sz w:val="22"/>
          <w:szCs w:val="22"/>
        </w:rPr>
      </w:pPr>
    </w:p>
    <w:p w:rsidR="006A22C7" w:rsidRPr="00C81C81" w:rsidRDefault="006A22C7" w:rsidP="00C31F8E">
      <w:pPr>
        <w:autoSpaceDE w:val="0"/>
        <w:autoSpaceDN w:val="0"/>
        <w:adjustRightInd w:val="0"/>
        <w:jc w:val="both"/>
        <w:rPr>
          <w:rFonts w:ascii="Verdana" w:hAnsi="Verdana" w:cs="Verdana"/>
          <w:b/>
          <w:sz w:val="22"/>
          <w:szCs w:val="22"/>
        </w:rPr>
      </w:pPr>
      <w:r w:rsidRPr="0012207B">
        <w:rPr>
          <w:rFonts w:ascii="Verdana" w:hAnsi="Verdana" w:cs="Verdana"/>
          <w:sz w:val="22"/>
          <w:szCs w:val="22"/>
          <w:u w:val="single"/>
        </w:rPr>
        <w:t xml:space="preserve">Nacionalinių paraiškų teikimo terminą </w:t>
      </w:r>
      <w:r w:rsidRPr="0012207B">
        <w:rPr>
          <w:rFonts w:ascii="Verdana" w:hAnsi="Verdana" w:cs="Verdana"/>
          <w:b/>
          <w:bCs/>
          <w:sz w:val="22"/>
          <w:szCs w:val="22"/>
          <w:u w:val="single"/>
        </w:rPr>
        <w:t>nustato nacionalinis koordinatorius</w:t>
      </w:r>
      <w:r w:rsidRPr="0012207B">
        <w:rPr>
          <w:rFonts w:ascii="Verdana" w:hAnsi="Verdana" w:cs="Verdana"/>
          <w:b/>
          <w:bCs/>
          <w:sz w:val="22"/>
          <w:szCs w:val="22"/>
        </w:rPr>
        <w:t>.</w:t>
      </w:r>
      <w:r w:rsidRPr="0012207B">
        <w:rPr>
          <w:rFonts w:ascii="Verdana" w:hAnsi="Verdana" w:cs="Verdana"/>
          <w:sz w:val="22"/>
          <w:szCs w:val="22"/>
        </w:rPr>
        <w:t xml:space="preserve"> </w:t>
      </w:r>
      <w:r w:rsidR="00C81C81">
        <w:rPr>
          <w:rFonts w:ascii="Verdana" w:hAnsi="Verdana" w:cs="Verdana"/>
          <w:sz w:val="22"/>
          <w:szCs w:val="22"/>
        </w:rPr>
        <w:t xml:space="preserve">Lietuvoje paraiškos pateikimo terminas yra </w:t>
      </w:r>
      <w:r w:rsidR="00C81C81" w:rsidRPr="00C81C81">
        <w:rPr>
          <w:rFonts w:ascii="Verdana" w:hAnsi="Verdana" w:cs="Verdana"/>
          <w:b/>
          <w:sz w:val="22"/>
          <w:szCs w:val="22"/>
        </w:rPr>
        <w:t>2014 m. balandžio 7 d.</w:t>
      </w:r>
    </w:p>
    <w:p w:rsidR="006A22C7" w:rsidRPr="0012207B" w:rsidRDefault="006A22C7" w:rsidP="00C31F8E">
      <w:pPr>
        <w:autoSpaceDE w:val="0"/>
        <w:autoSpaceDN w:val="0"/>
        <w:adjustRightInd w:val="0"/>
        <w:jc w:val="both"/>
        <w:rPr>
          <w:rFonts w:ascii="Verdana" w:hAnsi="Verdana" w:cs="Verdana"/>
          <w:sz w:val="22"/>
          <w:szCs w:val="22"/>
        </w:rPr>
      </w:pPr>
    </w:p>
    <w:p w:rsidR="0012207B" w:rsidRPr="0012207B" w:rsidRDefault="0012207B" w:rsidP="00C31F8E">
      <w:pPr>
        <w:autoSpaceDE w:val="0"/>
        <w:autoSpaceDN w:val="0"/>
        <w:adjustRightInd w:val="0"/>
        <w:jc w:val="both"/>
        <w:rPr>
          <w:rFonts w:ascii="Verdana" w:hAnsi="Verdana" w:cs="Verdana"/>
          <w:sz w:val="22"/>
          <w:szCs w:val="22"/>
          <w:u w:val="single"/>
        </w:rPr>
      </w:pPr>
    </w:p>
    <w:p w:rsidR="006A22C7" w:rsidRPr="0012207B" w:rsidRDefault="006A22C7" w:rsidP="00C31F8E">
      <w:pPr>
        <w:pStyle w:val="Heading2"/>
        <w:rPr>
          <w:rFonts w:ascii="Verdana" w:hAnsi="Verdana" w:cs="Verdana"/>
          <w:color w:val="auto"/>
          <w:sz w:val="22"/>
          <w:szCs w:val="22"/>
          <w:lang w:val="lt-LT"/>
        </w:rPr>
      </w:pPr>
      <w:bookmarkStart w:id="46" w:name="_Toc158800212"/>
      <w:bookmarkStart w:id="47" w:name="_Toc158800424"/>
      <w:bookmarkStart w:id="48" w:name="_Toc158800446"/>
      <w:bookmarkStart w:id="49" w:name="_Toc348437822"/>
      <w:r w:rsidRPr="0012207B">
        <w:rPr>
          <w:rFonts w:ascii="Verdana" w:hAnsi="Verdana" w:cs="Verdana"/>
          <w:color w:val="auto"/>
          <w:sz w:val="22"/>
          <w:szCs w:val="22"/>
          <w:lang w:val="lt-LT"/>
        </w:rPr>
        <w:t>2.5. Apdovanojimo skyrimo kriterijai</w:t>
      </w:r>
      <w:bookmarkEnd w:id="46"/>
      <w:bookmarkEnd w:id="47"/>
      <w:bookmarkEnd w:id="48"/>
      <w:bookmarkEnd w:id="49"/>
      <w:r w:rsidRPr="0012207B">
        <w:rPr>
          <w:rFonts w:ascii="Verdana" w:hAnsi="Verdana" w:cs="Verdana"/>
          <w:color w:val="auto"/>
          <w:sz w:val="22"/>
          <w:szCs w:val="22"/>
          <w:lang w:val="lt-LT"/>
        </w:rPr>
        <w:t xml:space="preserve">. </w:t>
      </w:r>
    </w:p>
    <w:p w:rsidR="006A22C7"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Tinkamu dalyvauti konkurse pripažinta iniciatyva bus vertinama pagal nuopelnus verslumui. </w:t>
      </w:r>
    </w:p>
    <w:p w:rsidR="0012207B" w:rsidRDefault="0012207B" w:rsidP="00C31F8E">
      <w:pPr>
        <w:autoSpaceDE w:val="0"/>
        <w:autoSpaceDN w:val="0"/>
        <w:adjustRightInd w:val="0"/>
        <w:jc w:val="both"/>
        <w:rPr>
          <w:rFonts w:ascii="Verdana" w:hAnsi="Verdana" w:cs="Verdana"/>
          <w:sz w:val="22"/>
          <w:szCs w:val="22"/>
        </w:rPr>
      </w:pPr>
    </w:p>
    <w:p w:rsidR="006A22C7"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Kiekvienai paraiškai bus skiriami balai pagal šiuos kriterijus: </w:t>
      </w:r>
    </w:p>
    <w:p w:rsidR="0012207B" w:rsidRPr="0012207B" w:rsidRDefault="0012207B" w:rsidP="00C31F8E">
      <w:pPr>
        <w:autoSpaceDE w:val="0"/>
        <w:autoSpaceDN w:val="0"/>
        <w:adjustRightInd w:val="0"/>
        <w:jc w:val="both"/>
        <w:rPr>
          <w:rFonts w:ascii="Verdana" w:hAnsi="Verdana" w:cs="Verdana"/>
          <w:sz w:val="22"/>
          <w:szCs w:val="22"/>
        </w:rPr>
      </w:pPr>
    </w:p>
    <w:p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t>Originalumas ir pagrįstumas</w:t>
      </w:r>
      <w:r w:rsidRPr="0012207B">
        <w:rPr>
          <w:rFonts w:ascii="Verdana" w:hAnsi="Verdana" w:cs="Verdana"/>
          <w:sz w:val="22"/>
          <w:szCs w:val="22"/>
        </w:rPr>
        <w:t xml:space="preserve">: kodėl šis projektas yra sėkmingas? Kuo jis inovatyvus? </w:t>
      </w:r>
    </w:p>
    <w:p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t>Įtaka vietos ekonomikai</w:t>
      </w:r>
      <w:r w:rsidRPr="0012207B">
        <w:rPr>
          <w:rFonts w:ascii="Verdana" w:hAnsi="Verdana" w:cs="Verdana"/>
          <w:sz w:val="22"/>
          <w:szCs w:val="22"/>
        </w:rPr>
        <w:t xml:space="preserve">: pateikiami skaičiai, pagrindžiantys projekto sėkmę. </w:t>
      </w:r>
    </w:p>
    <w:p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t>Vietos suinteresuotųjų šalių santykių gerinimas</w:t>
      </w:r>
      <w:r w:rsidRPr="0012207B">
        <w:rPr>
          <w:rFonts w:ascii="Verdana" w:hAnsi="Verdana" w:cs="Verdana"/>
          <w:sz w:val="22"/>
          <w:szCs w:val="22"/>
        </w:rPr>
        <w:t xml:space="preserve">: ar ši iniciatyva buvo naudinga daugiau nei vienai suinteresuotajai šaliai? Kodėl ir kokiu mastu dalyvavo šios šalys? </w:t>
      </w:r>
    </w:p>
    <w:p w:rsidR="006A22C7" w:rsidRPr="0012207B" w:rsidRDefault="006A22C7" w:rsidP="00C31F8E">
      <w:pPr>
        <w:numPr>
          <w:ilvl w:val="0"/>
          <w:numId w:val="31"/>
        </w:numPr>
        <w:autoSpaceDE w:val="0"/>
        <w:autoSpaceDN w:val="0"/>
        <w:adjustRightInd w:val="0"/>
        <w:jc w:val="both"/>
        <w:rPr>
          <w:rFonts w:ascii="Verdana" w:hAnsi="Verdana" w:cs="Verdana"/>
          <w:sz w:val="22"/>
          <w:szCs w:val="22"/>
        </w:rPr>
      </w:pPr>
      <w:r w:rsidRPr="0012207B">
        <w:rPr>
          <w:rFonts w:ascii="Verdana" w:hAnsi="Verdana" w:cs="Verdana"/>
          <w:sz w:val="22"/>
          <w:szCs w:val="22"/>
          <w:u w:val="single"/>
        </w:rPr>
        <w:t>Projekto taikymo galimybė kituose regionuose</w:t>
      </w:r>
      <w:r w:rsidRPr="0012207B">
        <w:rPr>
          <w:rFonts w:ascii="Verdana" w:hAnsi="Verdana" w:cs="Verdana"/>
          <w:sz w:val="22"/>
          <w:szCs w:val="22"/>
        </w:rPr>
        <w:t xml:space="preserve">: ar toks projektas gali būti pakartotinai įgyvendintas regione ar kitoje Europos vietoje? </w:t>
      </w:r>
    </w:p>
    <w:p w:rsidR="006A22C7" w:rsidRPr="0012207B" w:rsidRDefault="006A22C7" w:rsidP="00C31F8E">
      <w:pPr>
        <w:pStyle w:val="Heading1"/>
        <w:rPr>
          <w:rFonts w:ascii="Verdana" w:hAnsi="Verdana" w:cs="Verdana"/>
          <w:color w:val="auto"/>
          <w:sz w:val="22"/>
          <w:szCs w:val="22"/>
          <w:lang w:val="lt-LT"/>
        </w:rPr>
      </w:pPr>
      <w:bookmarkStart w:id="50" w:name="_Toc158800213"/>
      <w:bookmarkStart w:id="51" w:name="_Toc158800425"/>
      <w:bookmarkStart w:id="52" w:name="_Toc158800447"/>
    </w:p>
    <w:p w:rsidR="006A22C7" w:rsidRPr="0012207B" w:rsidRDefault="006A22C7" w:rsidP="00C31F8E">
      <w:pPr>
        <w:pStyle w:val="Heading1"/>
        <w:rPr>
          <w:rFonts w:ascii="Verdana" w:hAnsi="Verdana" w:cs="Verdana"/>
          <w:color w:val="auto"/>
          <w:sz w:val="22"/>
          <w:szCs w:val="22"/>
          <w:lang w:val="lt-LT"/>
        </w:rPr>
      </w:pPr>
      <w:bookmarkStart w:id="53" w:name="_Toc348437823"/>
      <w:r w:rsidRPr="0012207B">
        <w:rPr>
          <w:rFonts w:ascii="Verdana" w:hAnsi="Verdana" w:cs="Verdana"/>
          <w:color w:val="auto"/>
          <w:sz w:val="22"/>
          <w:szCs w:val="22"/>
          <w:lang w:val="lt-LT"/>
        </w:rPr>
        <w:t>3. NACIONALINIS VERTINIMAS IR ATRANKA</w:t>
      </w:r>
      <w:bookmarkEnd w:id="50"/>
      <w:bookmarkEnd w:id="51"/>
      <w:bookmarkEnd w:id="52"/>
      <w:bookmarkEnd w:id="53"/>
      <w:r w:rsidRPr="0012207B">
        <w:rPr>
          <w:rFonts w:ascii="Verdana" w:hAnsi="Verdana" w:cs="Verdana"/>
          <w:color w:val="auto"/>
          <w:sz w:val="22"/>
          <w:szCs w:val="22"/>
          <w:lang w:val="lt-LT"/>
        </w:rPr>
        <w:t xml:space="preserve"> </w:t>
      </w:r>
    </w:p>
    <w:p w:rsidR="006A22C7" w:rsidRPr="0012207B" w:rsidRDefault="006A22C7" w:rsidP="00C31F8E">
      <w:pPr>
        <w:pStyle w:val="Default"/>
        <w:rPr>
          <w:rFonts w:ascii="Verdana" w:hAnsi="Verdana" w:cs="Verdana"/>
          <w:color w:val="auto"/>
          <w:sz w:val="22"/>
          <w:szCs w:val="22"/>
          <w:lang w:val="lt-LT"/>
        </w:rPr>
      </w:pPr>
    </w:p>
    <w:p w:rsidR="006A22C7" w:rsidRDefault="006A22C7" w:rsidP="00C31F8E">
      <w:pPr>
        <w:pStyle w:val="Heading2"/>
        <w:rPr>
          <w:rFonts w:ascii="Verdana" w:hAnsi="Verdana" w:cs="Verdana"/>
          <w:color w:val="auto"/>
          <w:sz w:val="22"/>
          <w:szCs w:val="22"/>
          <w:lang w:val="lt-LT"/>
        </w:rPr>
      </w:pPr>
      <w:bookmarkStart w:id="54" w:name="_Toc158800214"/>
      <w:bookmarkStart w:id="55" w:name="_Toc158800426"/>
      <w:bookmarkStart w:id="56" w:name="_Toc158800448"/>
      <w:bookmarkStart w:id="57" w:name="_Toc348437824"/>
      <w:r w:rsidRPr="0012207B">
        <w:rPr>
          <w:rFonts w:ascii="Verdana" w:hAnsi="Verdana" w:cs="Verdana"/>
          <w:color w:val="auto"/>
          <w:sz w:val="22"/>
          <w:szCs w:val="22"/>
          <w:lang w:val="lt-LT"/>
        </w:rPr>
        <w:t>3.1. Tinkamumo kriterijai</w:t>
      </w:r>
      <w:bookmarkEnd w:id="54"/>
      <w:bookmarkEnd w:id="55"/>
      <w:bookmarkEnd w:id="56"/>
      <w:bookmarkEnd w:id="57"/>
      <w:r w:rsidRPr="0012207B">
        <w:rPr>
          <w:rFonts w:ascii="Verdana" w:hAnsi="Verdana" w:cs="Verdana"/>
          <w:color w:val="auto"/>
          <w:sz w:val="22"/>
          <w:szCs w:val="22"/>
          <w:lang w:val="lt-LT"/>
        </w:rPr>
        <w:t xml:space="preserve"> </w:t>
      </w:r>
    </w:p>
    <w:p w:rsidR="0012207B" w:rsidRPr="0012207B" w:rsidRDefault="0012207B" w:rsidP="0012207B">
      <w:pPr>
        <w:pStyle w:val="Default"/>
        <w:rPr>
          <w:lang w:val="lt-LT"/>
        </w:rPr>
      </w:pPr>
    </w:p>
    <w:tbl>
      <w:tblPr>
        <w:tblW w:w="8753" w:type="dxa"/>
        <w:tblInd w:w="2" w:type="dxa"/>
        <w:tblLook w:val="0000" w:firstRow="0" w:lastRow="0" w:firstColumn="0" w:lastColumn="0" w:noHBand="0" w:noVBand="0"/>
      </w:tblPr>
      <w:tblGrid>
        <w:gridCol w:w="7454"/>
        <w:gridCol w:w="742"/>
        <w:gridCol w:w="557"/>
      </w:tblGrid>
      <w:tr w:rsidR="006A22C7" w:rsidRPr="0012207B" w:rsidTr="007B2F4D">
        <w:trPr>
          <w:trHeight w:val="305"/>
        </w:trPr>
        <w:tc>
          <w:tcPr>
            <w:tcW w:w="7477" w:type="dxa"/>
            <w:tcBorders>
              <w:top w:val="single" w:sz="4" w:space="0" w:color="000000"/>
              <w:left w:val="single" w:sz="4" w:space="0" w:color="000000"/>
              <w:bottom w:val="single" w:sz="4" w:space="0" w:color="000000"/>
              <w:right w:val="single" w:sz="4" w:space="0" w:color="000000"/>
            </w:tcBorders>
          </w:tcPr>
          <w:p w:rsidR="006A22C7" w:rsidRPr="0012207B" w:rsidRDefault="006A22C7" w:rsidP="005607C0">
            <w:pPr>
              <w:autoSpaceDE w:val="0"/>
              <w:autoSpaceDN w:val="0"/>
              <w:adjustRightInd w:val="0"/>
              <w:rPr>
                <w:rFonts w:ascii="Verdana" w:hAnsi="Verdana" w:cs="Verdana"/>
                <w:sz w:val="22"/>
                <w:szCs w:val="22"/>
              </w:rPr>
            </w:pPr>
            <w:r w:rsidRPr="0012207B">
              <w:rPr>
                <w:rFonts w:ascii="Verdana" w:hAnsi="Verdana" w:cs="Verdana"/>
                <w:b/>
                <w:bCs/>
                <w:sz w:val="22"/>
                <w:szCs w:val="22"/>
              </w:rPr>
              <w:t>Paraiškos tinkamumo klausimai</w:t>
            </w:r>
          </w:p>
        </w:tc>
        <w:tc>
          <w:tcPr>
            <w:tcW w:w="719"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b/>
                <w:bCs/>
                <w:sz w:val="22"/>
                <w:szCs w:val="22"/>
              </w:rPr>
              <w:t>Taip</w:t>
            </w:r>
          </w:p>
        </w:tc>
        <w:tc>
          <w:tcPr>
            <w:tcW w:w="55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b/>
                <w:bCs/>
                <w:sz w:val="22"/>
                <w:szCs w:val="22"/>
              </w:rPr>
            </w:pPr>
            <w:r w:rsidRPr="0012207B">
              <w:rPr>
                <w:rFonts w:ascii="Verdana" w:hAnsi="Verdana" w:cs="Verdana"/>
                <w:b/>
                <w:bCs/>
                <w:sz w:val="22"/>
                <w:szCs w:val="22"/>
              </w:rPr>
              <w:t>Ne</w:t>
            </w:r>
          </w:p>
        </w:tc>
      </w:tr>
      <w:tr w:rsidR="006A22C7" w:rsidRPr="0012207B"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rsidR="006A22C7" w:rsidRPr="0012207B" w:rsidRDefault="006A22C7" w:rsidP="00593D16">
            <w:pPr>
              <w:autoSpaceDE w:val="0"/>
              <w:autoSpaceDN w:val="0"/>
              <w:adjustRightInd w:val="0"/>
              <w:rPr>
                <w:rFonts w:ascii="Verdana" w:hAnsi="Verdana" w:cs="Verdana"/>
                <w:sz w:val="22"/>
                <w:szCs w:val="22"/>
              </w:rPr>
            </w:pPr>
            <w:r w:rsidRPr="0012207B">
              <w:rPr>
                <w:rFonts w:ascii="Verdana" w:hAnsi="Verdana" w:cs="Verdana"/>
                <w:sz w:val="22"/>
                <w:szCs w:val="22"/>
              </w:rPr>
              <w:t xml:space="preserve">Ar paraiška buvo gauta iki nustatyto termino pabaigos? </w:t>
            </w:r>
          </w:p>
        </w:tc>
        <w:tc>
          <w:tcPr>
            <w:tcW w:w="719"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c>
          <w:tcPr>
            <w:tcW w:w="55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r>
      <w:tr w:rsidR="006A22C7" w:rsidRPr="0012207B"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Ar paraiškos formą</w:t>
            </w:r>
            <w:r w:rsidRPr="0012207B" w:rsidDel="00E9153D">
              <w:rPr>
                <w:rFonts w:ascii="Verdana" w:hAnsi="Verdana" w:cs="Verdana"/>
                <w:sz w:val="22"/>
                <w:szCs w:val="22"/>
              </w:rPr>
              <w:t xml:space="preserve"> </w:t>
            </w:r>
            <w:r w:rsidRPr="0012207B">
              <w:rPr>
                <w:rFonts w:ascii="Verdana" w:hAnsi="Verdana" w:cs="Verdana"/>
                <w:sz w:val="22"/>
                <w:szCs w:val="22"/>
              </w:rPr>
              <w:t>pasirašė</w:t>
            </w:r>
            <w:r w:rsidRPr="0012207B" w:rsidDel="00E9153D">
              <w:rPr>
                <w:rFonts w:ascii="Verdana" w:hAnsi="Verdana" w:cs="Verdana"/>
                <w:sz w:val="22"/>
                <w:szCs w:val="22"/>
              </w:rPr>
              <w:t xml:space="preserve"> </w:t>
            </w:r>
            <w:r w:rsidRPr="0012207B">
              <w:rPr>
                <w:rFonts w:ascii="Verdana" w:hAnsi="Verdana" w:cs="Verdana"/>
                <w:sz w:val="22"/>
                <w:szCs w:val="22"/>
              </w:rPr>
              <w:t xml:space="preserve">teisiškai įgaliotas atstovas? </w:t>
            </w:r>
          </w:p>
        </w:tc>
        <w:tc>
          <w:tcPr>
            <w:tcW w:w="719"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c>
          <w:tcPr>
            <w:tcW w:w="55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r>
      <w:tr w:rsidR="006A22C7" w:rsidRPr="0012207B"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 xml:space="preserve">Ar paraiškos forma tinkamai užpildyta ir pasirašyta? </w:t>
            </w:r>
          </w:p>
        </w:tc>
        <w:tc>
          <w:tcPr>
            <w:tcW w:w="719"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c>
          <w:tcPr>
            <w:tcW w:w="55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r>
      <w:tr w:rsidR="006A22C7" w:rsidRPr="0012207B" w:rsidTr="007B2F4D">
        <w:trPr>
          <w:trHeight w:val="497"/>
        </w:trPr>
        <w:tc>
          <w:tcPr>
            <w:tcW w:w="7477" w:type="dxa"/>
            <w:tcBorders>
              <w:top w:val="single" w:sz="4" w:space="0" w:color="000000"/>
              <w:left w:val="single" w:sz="4" w:space="0" w:color="000000"/>
              <w:bottom w:val="single" w:sz="4" w:space="0" w:color="000000"/>
              <w:right w:val="single" w:sz="4" w:space="0" w:color="000000"/>
            </w:tcBorders>
          </w:tcPr>
          <w:p w:rsidR="006A22C7" w:rsidRPr="0012207B" w:rsidRDefault="006A22C7" w:rsidP="00C81C81">
            <w:pPr>
              <w:autoSpaceDE w:val="0"/>
              <w:autoSpaceDN w:val="0"/>
              <w:adjustRightInd w:val="0"/>
              <w:rPr>
                <w:rFonts w:ascii="Verdana" w:hAnsi="Verdana" w:cs="Verdana"/>
                <w:sz w:val="22"/>
                <w:szCs w:val="22"/>
              </w:rPr>
            </w:pPr>
            <w:r w:rsidRPr="0012207B">
              <w:rPr>
                <w:rFonts w:ascii="Verdana" w:hAnsi="Verdana" w:cs="Verdana"/>
                <w:sz w:val="22"/>
                <w:szCs w:val="22"/>
              </w:rPr>
              <w:t xml:space="preserve">Ar dalyvis įsisteigęs vienoje iš 28 Europos Sąjungos valstybių narių, Islandijoje, Norvegijoje, Serbijoje ar Turkijoje? </w:t>
            </w:r>
          </w:p>
        </w:tc>
        <w:tc>
          <w:tcPr>
            <w:tcW w:w="719"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c>
          <w:tcPr>
            <w:tcW w:w="55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r>
      <w:tr w:rsidR="006A22C7" w:rsidRPr="0012207B"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 xml:space="preserve">Ar dalyvis pateikė tik vieną iniciatyvą ir tik vienai apdovanojimų nominacijai? </w:t>
            </w:r>
          </w:p>
        </w:tc>
        <w:tc>
          <w:tcPr>
            <w:tcW w:w="719"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c>
          <w:tcPr>
            <w:tcW w:w="55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r>
      <w:tr w:rsidR="006A22C7" w:rsidRPr="0012207B"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Ar paaiškintas viešos / privačios partnerystės pobūdis?</w:t>
            </w:r>
          </w:p>
        </w:tc>
        <w:tc>
          <w:tcPr>
            <w:tcW w:w="719"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c>
          <w:tcPr>
            <w:tcW w:w="55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r>
      <w:tr w:rsidR="006A22C7" w:rsidRPr="0012207B" w:rsidTr="007B2F4D">
        <w:trPr>
          <w:trHeight w:val="267"/>
        </w:trPr>
        <w:tc>
          <w:tcPr>
            <w:tcW w:w="747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 xml:space="preserve">Ar iniciatyva įgyvendinta / įgyvendinama dvejus metus? </w:t>
            </w:r>
          </w:p>
        </w:tc>
        <w:tc>
          <w:tcPr>
            <w:tcW w:w="719"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c>
          <w:tcPr>
            <w:tcW w:w="55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r>
      <w:tr w:rsidR="006A22C7" w:rsidRPr="0012207B" w:rsidTr="007B2F4D">
        <w:trPr>
          <w:trHeight w:val="496"/>
        </w:trPr>
        <w:tc>
          <w:tcPr>
            <w:tcW w:w="747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 xml:space="preserve">Ar paraiškai pritarė koks nors su projektu nesusijęs verslininkas, politikas ar mokslo laipsnį turintis asmuo? </w:t>
            </w:r>
          </w:p>
        </w:tc>
        <w:tc>
          <w:tcPr>
            <w:tcW w:w="719"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c>
          <w:tcPr>
            <w:tcW w:w="557"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p>
        </w:tc>
      </w:tr>
    </w:tbl>
    <w:p w:rsidR="006A22C7" w:rsidRPr="0012207B" w:rsidRDefault="006A22C7" w:rsidP="00C31F8E">
      <w:pPr>
        <w:autoSpaceDE w:val="0"/>
        <w:autoSpaceDN w:val="0"/>
        <w:adjustRightInd w:val="0"/>
        <w:jc w:val="both"/>
        <w:rPr>
          <w:rFonts w:ascii="Verdana" w:hAnsi="Verdana" w:cs="Verdana"/>
          <w:bCs/>
          <w:sz w:val="22"/>
          <w:szCs w:val="22"/>
        </w:rPr>
      </w:pPr>
      <w:r w:rsidRPr="0012207B">
        <w:rPr>
          <w:rFonts w:ascii="Verdana" w:hAnsi="Verdana" w:cs="Verdana"/>
          <w:bCs/>
          <w:sz w:val="22"/>
          <w:szCs w:val="22"/>
        </w:rPr>
        <w:t xml:space="preserve">Jei į visus klausimus atsakyta teigiamai, paraiška bus priimta. </w:t>
      </w:r>
    </w:p>
    <w:p w:rsidR="006A22C7" w:rsidRPr="0012207B" w:rsidRDefault="006A22C7" w:rsidP="00C31F8E">
      <w:pPr>
        <w:autoSpaceDE w:val="0"/>
        <w:autoSpaceDN w:val="0"/>
        <w:adjustRightInd w:val="0"/>
        <w:jc w:val="both"/>
        <w:rPr>
          <w:rFonts w:ascii="Verdana" w:hAnsi="Verdana" w:cs="Verdana"/>
          <w:bCs/>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Jei paraiška neatitinka nurodytų tinkamumo kriterijų, nacionalinis atrankos komitetas gali nuspręsti prašyti paraiškos teikėjo atitinkamai pakeisti paraišką – tai priklauso tik nuo atrankos komiteto sprendimo, laiko ir geros valios.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Nustačius, kad paraiška atitinka visus tinkamumo reikalavimus, ji teikiama nacionalinei atrankai. </w:t>
      </w:r>
    </w:p>
    <w:p w:rsidR="006A22C7" w:rsidRDefault="006A22C7" w:rsidP="00C31F8E">
      <w:pPr>
        <w:autoSpaceDE w:val="0"/>
        <w:autoSpaceDN w:val="0"/>
        <w:adjustRightInd w:val="0"/>
        <w:outlineLvl w:val="0"/>
        <w:rPr>
          <w:rFonts w:ascii="Verdana" w:hAnsi="Verdana" w:cs="Verdana"/>
          <w:b/>
          <w:bCs/>
          <w:sz w:val="22"/>
          <w:szCs w:val="22"/>
        </w:rPr>
      </w:pPr>
    </w:p>
    <w:p w:rsidR="0012207B" w:rsidRPr="0012207B" w:rsidRDefault="0012207B" w:rsidP="00C31F8E">
      <w:pPr>
        <w:autoSpaceDE w:val="0"/>
        <w:autoSpaceDN w:val="0"/>
        <w:adjustRightInd w:val="0"/>
        <w:outlineLvl w:val="0"/>
        <w:rPr>
          <w:rFonts w:ascii="Verdana" w:hAnsi="Verdana" w:cs="Verdana"/>
          <w:b/>
          <w:bCs/>
          <w:sz w:val="22"/>
          <w:szCs w:val="22"/>
        </w:rPr>
      </w:pPr>
    </w:p>
    <w:p w:rsidR="006A22C7" w:rsidRPr="0012207B" w:rsidRDefault="006A22C7" w:rsidP="00C31F8E">
      <w:pPr>
        <w:pStyle w:val="Heading2"/>
        <w:rPr>
          <w:rFonts w:ascii="Verdana" w:hAnsi="Verdana" w:cs="Verdana"/>
          <w:color w:val="auto"/>
          <w:sz w:val="22"/>
          <w:szCs w:val="22"/>
          <w:lang w:val="lt-LT"/>
        </w:rPr>
      </w:pPr>
      <w:bookmarkStart w:id="58" w:name="_Toc158800215"/>
      <w:bookmarkStart w:id="59" w:name="_Toc158800427"/>
      <w:bookmarkStart w:id="60" w:name="_Toc158800449"/>
      <w:bookmarkStart w:id="61" w:name="_Toc348437825"/>
      <w:r w:rsidRPr="0012207B">
        <w:rPr>
          <w:rFonts w:ascii="Verdana" w:hAnsi="Verdana" w:cs="Verdana"/>
          <w:color w:val="auto"/>
          <w:sz w:val="22"/>
          <w:szCs w:val="22"/>
          <w:lang w:val="lt-LT"/>
        </w:rPr>
        <w:t>3.2. Atrankos kriterijai</w:t>
      </w:r>
      <w:bookmarkEnd w:id="58"/>
      <w:bookmarkEnd w:id="59"/>
      <w:bookmarkEnd w:id="60"/>
      <w:bookmarkEnd w:id="61"/>
      <w:r w:rsidRPr="0012207B">
        <w:rPr>
          <w:rFonts w:ascii="Verdana" w:hAnsi="Verdana" w:cs="Verdana"/>
          <w:color w:val="auto"/>
          <w:sz w:val="22"/>
          <w:szCs w:val="22"/>
          <w:lang w:val="lt-LT"/>
        </w:rPr>
        <w:t xml:space="preserve">. </w:t>
      </w: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Kiekviena vertinama paraiška lyginama su kitomis tos pačios apdovanojimų nominacijos paraiškomis. Galima taikyti šią formą: </w:t>
      </w:r>
    </w:p>
    <w:p w:rsidR="006A22C7" w:rsidRPr="0012207B" w:rsidRDefault="006A22C7" w:rsidP="00C31F8E">
      <w:pPr>
        <w:autoSpaceDE w:val="0"/>
        <w:autoSpaceDN w:val="0"/>
        <w:adjustRightInd w:val="0"/>
        <w:jc w:val="both"/>
        <w:rPr>
          <w:rFonts w:ascii="Verdana" w:hAnsi="Verdana" w:cs="Verdana"/>
          <w:sz w:val="22"/>
          <w:szCs w:val="22"/>
        </w:rPr>
      </w:pPr>
    </w:p>
    <w:tbl>
      <w:tblPr>
        <w:tblW w:w="8753" w:type="dxa"/>
        <w:tblInd w:w="2" w:type="dxa"/>
        <w:tblLook w:val="0000" w:firstRow="0" w:lastRow="0" w:firstColumn="0" w:lastColumn="0" w:noHBand="0" w:noVBand="0"/>
      </w:tblPr>
      <w:tblGrid>
        <w:gridCol w:w="7052"/>
        <w:gridCol w:w="1701"/>
      </w:tblGrid>
      <w:tr w:rsidR="006A22C7" w:rsidRPr="0012207B" w:rsidTr="007B2F4D">
        <w:trPr>
          <w:trHeight w:val="558"/>
        </w:trPr>
        <w:tc>
          <w:tcPr>
            <w:tcW w:w="7052"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b/>
                <w:bCs/>
                <w:sz w:val="22"/>
                <w:szCs w:val="22"/>
              </w:rPr>
              <w:t xml:space="preserve">Atrankos klausimai </w:t>
            </w:r>
          </w:p>
        </w:tc>
        <w:tc>
          <w:tcPr>
            <w:tcW w:w="1701"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b/>
                <w:bCs/>
                <w:sz w:val="22"/>
                <w:szCs w:val="22"/>
              </w:rPr>
              <w:t xml:space="preserve">Didžiausias įvertinimas </w:t>
            </w:r>
          </w:p>
        </w:tc>
      </w:tr>
      <w:tr w:rsidR="006A22C7" w:rsidRPr="0012207B" w:rsidTr="007B2F4D">
        <w:trPr>
          <w:trHeight w:val="728"/>
        </w:trPr>
        <w:tc>
          <w:tcPr>
            <w:tcW w:w="7052"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Originalumas ir pagrįstumas:</w:t>
            </w:r>
          </w:p>
          <w:p w:rsidR="006A22C7" w:rsidRPr="0012207B" w:rsidRDefault="006A22C7" w:rsidP="00602B75">
            <w:pPr>
              <w:numPr>
                <w:ilvl w:val="0"/>
                <w:numId w:val="7"/>
              </w:numPr>
              <w:autoSpaceDE w:val="0"/>
              <w:autoSpaceDN w:val="0"/>
              <w:adjustRightInd w:val="0"/>
              <w:rPr>
                <w:rFonts w:ascii="Verdana" w:hAnsi="Verdana" w:cs="Verdana"/>
                <w:sz w:val="22"/>
                <w:szCs w:val="22"/>
              </w:rPr>
            </w:pPr>
            <w:r w:rsidRPr="0012207B">
              <w:rPr>
                <w:rFonts w:ascii="Verdana" w:hAnsi="Verdana" w:cs="Verdana"/>
                <w:sz w:val="22"/>
                <w:szCs w:val="22"/>
              </w:rPr>
              <w:t xml:space="preserve">Ar iniciatyva buvo originali ir naujoviška? </w:t>
            </w:r>
          </w:p>
          <w:p w:rsidR="006A22C7" w:rsidRPr="0012207B" w:rsidRDefault="006A22C7" w:rsidP="00602B75">
            <w:pPr>
              <w:numPr>
                <w:ilvl w:val="0"/>
                <w:numId w:val="7"/>
              </w:numPr>
              <w:autoSpaceDE w:val="0"/>
              <w:autoSpaceDN w:val="0"/>
              <w:adjustRightInd w:val="0"/>
              <w:rPr>
                <w:rFonts w:ascii="Verdana" w:hAnsi="Verdana" w:cs="Verdana"/>
                <w:sz w:val="22"/>
                <w:szCs w:val="22"/>
              </w:rPr>
            </w:pPr>
            <w:r w:rsidRPr="0012207B">
              <w:rPr>
                <w:rFonts w:ascii="Verdana" w:hAnsi="Verdana" w:cs="Verdana"/>
                <w:sz w:val="22"/>
                <w:szCs w:val="22"/>
              </w:rPr>
              <w:t xml:space="preserve">Kodėl manoma, kad ji sėkminga? </w:t>
            </w:r>
          </w:p>
          <w:p w:rsidR="006A22C7" w:rsidRPr="0012207B" w:rsidRDefault="006A22C7" w:rsidP="00602B75">
            <w:pPr>
              <w:autoSpaceDE w:val="0"/>
              <w:autoSpaceDN w:val="0"/>
              <w:adjustRightInd w:val="0"/>
              <w:rPr>
                <w:rFonts w:ascii="Verdana" w:hAnsi="Verdana" w:cs="Verdana"/>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20 balų</w:t>
            </w:r>
          </w:p>
        </w:tc>
      </w:tr>
      <w:tr w:rsidR="006A22C7" w:rsidRPr="0012207B" w:rsidTr="007B2F4D">
        <w:trPr>
          <w:trHeight w:val="1186"/>
        </w:trPr>
        <w:tc>
          <w:tcPr>
            <w:tcW w:w="7052"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lastRenderedPageBreak/>
              <w:t xml:space="preserve">Poveikis vietos ekonomikai: </w:t>
            </w:r>
          </w:p>
          <w:p w:rsidR="006A22C7" w:rsidRPr="0012207B" w:rsidRDefault="006A22C7" w:rsidP="00602B75">
            <w:pPr>
              <w:numPr>
                <w:ilvl w:val="0"/>
                <w:numId w:val="8"/>
              </w:numPr>
              <w:autoSpaceDE w:val="0"/>
              <w:autoSpaceDN w:val="0"/>
              <w:adjustRightInd w:val="0"/>
              <w:rPr>
                <w:rFonts w:ascii="Verdana" w:hAnsi="Verdana" w:cs="Verdana"/>
                <w:sz w:val="22"/>
                <w:szCs w:val="22"/>
              </w:rPr>
            </w:pPr>
            <w:r w:rsidRPr="0012207B">
              <w:rPr>
                <w:rFonts w:ascii="Verdana" w:hAnsi="Verdana" w:cs="Verdana"/>
                <w:sz w:val="22"/>
                <w:szCs w:val="22"/>
              </w:rPr>
              <w:t xml:space="preserve">Kokį poveikį iniciatyva turėjo vietos ekonomikai? </w:t>
            </w:r>
          </w:p>
          <w:p w:rsidR="006A22C7" w:rsidRPr="0012207B" w:rsidRDefault="006A22C7" w:rsidP="00602B75">
            <w:pPr>
              <w:numPr>
                <w:ilvl w:val="0"/>
                <w:numId w:val="8"/>
              </w:numPr>
              <w:autoSpaceDE w:val="0"/>
              <w:autoSpaceDN w:val="0"/>
              <w:adjustRightInd w:val="0"/>
              <w:rPr>
                <w:rFonts w:ascii="Verdana" w:hAnsi="Verdana" w:cs="Verdana"/>
                <w:sz w:val="22"/>
                <w:szCs w:val="22"/>
              </w:rPr>
            </w:pPr>
            <w:r w:rsidRPr="0012207B">
              <w:rPr>
                <w:rFonts w:ascii="Verdana" w:hAnsi="Verdana" w:cs="Verdana"/>
                <w:sz w:val="22"/>
                <w:szCs w:val="22"/>
              </w:rPr>
              <w:t xml:space="preserve">Ar ją įgyvendinant buvo sukurtos darbo vietos? </w:t>
            </w:r>
          </w:p>
          <w:p w:rsidR="006A22C7" w:rsidRPr="0012207B" w:rsidRDefault="006A22C7" w:rsidP="00602B75">
            <w:pPr>
              <w:numPr>
                <w:ilvl w:val="0"/>
                <w:numId w:val="8"/>
              </w:numPr>
              <w:autoSpaceDE w:val="0"/>
              <w:autoSpaceDN w:val="0"/>
              <w:adjustRightInd w:val="0"/>
              <w:rPr>
                <w:rFonts w:ascii="Verdana" w:hAnsi="Verdana" w:cs="Verdana"/>
                <w:sz w:val="22"/>
                <w:szCs w:val="22"/>
              </w:rPr>
            </w:pPr>
            <w:r w:rsidRPr="0012207B">
              <w:rPr>
                <w:rFonts w:ascii="Verdana" w:hAnsi="Verdana" w:cs="Verdana"/>
                <w:sz w:val="22"/>
                <w:szCs w:val="22"/>
              </w:rPr>
              <w:t xml:space="preserve">Ar iniciatyva bus ilgalaikė? </w:t>
            </w:r>
          </w:p>
          <w:p w:rsidR="006A22C7" w:rsidRPr="0012207B" w:rsidRDefault="006A22C7" w:rsidP="00602B75">
            <w:pPr>
              <w:numPr>
                <w:ilvl w:val="0"/>
                <w:numId w:val="8"/>
              </w:numPr>
              <w:autoSpaceDE w:val="0"/>
              <w:autoSpaceDN w:val="0"/>
              <w:adjustRightInd w:val="0"/>
              <w:rPr>
                <w:rFonts w:ascii="Verdana" w:hAnsi="Verdana" w:cs="Verdana"/>
                <w:sz w:val="22"/>
                <w:szCs w:val="22"/>
              </w:rPr>
            </w:pPr>
            <w:r w:rsidRPr="0012207B">
              <w:rPr>
                <w:rFonts w:ascii="Verdana" w:hAnsi="Verdana" w:cs="Verdana"/>
                <w:sz w:val="22"/>
                <w:szCs w:val="22"/>
              </w:rPr>
              <w:t xml:space="preserve">Koks bus jos teigiamas ilgalaikis poveikis? </w:t>
            </w:r>
          </w:p>
          <w:p w:rsidR="006A22C7" w:rsidRPr="0012207B" w:rsidRDefault="006A22C7" w:rsidP="00602B75">
            <w:pPr>
              <w:autoSpaceDE w:val="0"/>
              <w:autoSpaceDN w:val="0"/>
              <w:adjustRightInd w:val="0"/>
              <w:rPr>
                <w:rFonts w:ascii="Verdana" w:hAnsi="Verdana" w:cs="Verdana"/>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30 balų</w:t>
            </w:r>
          </w:p>
        </w:tc>
      </w:tr>
      <w:tr w:rsidR="006A22C7" w:rsidRPr="0012207B" w:rsidTr="007B2F4D">
        <w:trPr>
          <w:trHeight w:val="1187"/>
        </w:trPr>
        <w:tc>
          <w:tcPr>
            <w:tcW w:w="7052"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 xml:space="preserve">Vietos suinteresuotųjų šalių santykių gerinimas: </w:t>
            </w:r>
          </w:p>
          <w:p w:rsidR="006A22C7" w:rsidRPr="0012207B" w:rsidRDefault="006A22C7" w:rsidP="00602B75">
            <w:pPr>
              <w:numPr>
                <w:ilvl w:val="0"/>
                <w:numId w:val="9"/>
              </w:numPr>
              <w:autoSpaceDE w:val="0"/>
              <w:autoSpaceDN w:val="0"/>
              <w:adjustRightInd w:val="0"/>
              <w:rPr>
                <w:rFonts w:ascii="Verdana" w:hAnsi="Verdana" w:cs="Verdana"/>
                <w:sz w:val="22"/>
                <w:szCs w:val="22"/>
              </w:rPr>
            </w:pPr>
            <w:r w:rsidRPr="0012207B">
              <w:rPr>
                <w:rFonts w:ascii="Verdana" w:hAnsi="Verdana" w:cs="Verdana"/>
                <w:sz w:val="22"/>
                <w:szCs w:val="22"/>
              </w:rPr>
              <w:t xml:space="preserve">Ar vietos gyventojai dalyvavo iniciatyvoje? </w:t>
            </w:r>
          </w:p>
          <w:p w:rsidR="006A22C7" w:rsidRPr="0012207B" w:rsidRDefault="006A22C7" w:rsidP="00602B75">
            <w:pPr>
              <w:numPr>
                <w:ilvl w:val="0"/>
                <w:numId w:val="9"/>
              </w:numPr>
              <w:autoSpaceDE w:val="0"/>
              <w:autoSpaceDN w:val="0"/>
              <w:adjustRightInd w:val="0"/>
              <w:rPr>
                <w:rFonts w:ascii="Verdana" w:hAnsi="Verdana" w:cs="Verdana"/>
                <w:sz w:val="22"/>
                <w:szCs w:val="22"/>
              </w:rPr>
            </w:pPr>
            <w:r w:rsidRPr="0012207B">
              <w:rPr>
                <w:rFonts w:ascii="Verdana" w:hAnsi="Verdana" w:cs="Verdana"/>
                <w:sz w:val="22"/>
                <w:szCs w:val="22"/>
              </w:rPr>
              <w:t xml:space="preserve">Ar iniciatyva buvo naudinga palankių sąlygų neturinčioms bendruomenėms? </w:t>
            </w:r>
          </w:p>
          <w:p w:rsidR="006A22C7" w:rsidRPr="0012207B" w:rsidRDefault="006A22C7" w:rsidP="00602B75">
            <w:pPr>
              <w:numPr>
                <w:ilvl w:val="0"/>
                <w:numId w:val="9"/>
              </w:numPr>
              <w:autoSpaceDE w:val="0"/>
              <w:autoSpaceDN w:val="0"/>
              <w:adjustRightInd w:val="0"/>
              <w:rPr>
                <w:rFonts w:ascii="Verdana" w:hAnsi="Verdana" w:cs="Verdana"/>
                <w:sz w:val="22"/>
                <w:szCs w:val="22"/>
              </w:rPr>
            </w:pPr>
            <w:r w:rsidRPr="0012207B">
              <w:rPr>
                <w:rFonts w:ascii="Verdana" w:hAnsi="Verdana" w:cs="Verdana"/>
                <w:sz w:val="22"/>
                <w:szCs w:val="22"/>
              </w:rPr>
              <w:t xml:space="preserve">Ar buvo atsižvelgta į vietos kultūros, aplinkos ir visuomenės ypatybes? </w:t>
            </w:r>
          </w:p>
          <w:p w:rsidR="006A22C7" w:rsidRPr="0012207B" w:rsidRDefault="006A22C7" w:rsidP="00602B75">
            <w:pPr>
              <w:autoSpaceDE w:val="0"/>
              <w:autoSpaceDN w:val="0"/>
              <w:adjustRightInd w:val="0"/>
              <w:rPr>
                <w:rFonts w:ascii="Verdana" w:hAnsi="Verdana" w:cs="Verdana"/>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25 balai</w:t>
            </w:r>
          </w:p>
        </w:tc>
      </w:tr>
      <w:tr w:rsidR="006A22C7" w:rsidRPr="0012207B" w:rsidTr="007B2F4D">
        <w:trPr>
          <w:trHeight w:val="1416"/>
        </w:trPr>
        <w:tc>
          <w:tcPr>
            <w:tcW w:w="7052"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Iniciatyvos panaudojimo galimybė kituose regionuose:</w:t>
            </w:r>
          </w:p>
          <w:p w:rsidR="006A22C7" w:rsidRPr="0012207B" w:rsidRDefault="006A22C7" w:rsidP="00602B75">
            <w:pPr>
              <w:numPr>
                <w:ilvl w:val="0"/>
                <w:numId w:val="10"/>
              </w:numPr>
              <w:autoSpaceDE w:val="0"/>
              <w:autoSpaceDN w:val="0"/>
              <w:adjustRightInd w:val="0"/>
              <w:rPr>
                <w:rFonts w:ascii="Verdana" w:hAnsi="Verdana" w:cs="Verdana"/>
                <w:sz w:val="22"/>
                <w:szCs w:val="22"/>
              </w:rPr>
            </w:pPr>
            <w:r w:rsidRPr="0012207B">
              <w:rPr>
                <w:rFonts w:ascii="Verdana" w:hAnsi="Verdana" w:cs="Verdana"/>
                <w:sz w:val="22"/>
                <w:szCs w:val="22"/>
              </w:rPr>
              <w:t xml:space="preserve">Ar ši iniciatyva gali būti pakartotinai įgyvendinta regione? </w:t>
            </w:r>
          </w:p>
          <w:p w:rsidR="006A22C7" w:rsidRPr="0012207B" w:rsidRDefault="006A22C7" w:rsidP="00602B75">
            <w:pPr>
              <w:numPr>
                <w:ilvl w:val="0"/>
                <w:numId w:val="10"/>
              </w:numPr>
              <w:autoSpaceDE w:val="0"/>
              <w:autoSpaceDN w:val="0"/>
              <w:adjustRightInd w:val="0"/>
              <w:rPr>
                <w:rFonts w:ascii="Verdana" w:hAnsi="Verdana" w:cs="Verdana"/>
                <w:sz w:val="22"/>
                <w:szCs w:val="22"/>
              </w:rPr>
            </w:pPr>
            <w:r w:rsidRPr="0012207B">
              <w:rPr>
                <w:rFonts w:ascii="Verdana" w:hAnsi="Verdana" w:cs="Verdana"/>
                <w:sz w:val="22"/>
                <w:szCs w:val="22"/>
              </w:rPr>
              <w:t xml:space="preserve">Ar ši iniciatyva gali būti pakartotinai įgyvendinta kitoje Europos vietoje? </w:t>
            </w:r>
          </w:p>
          <w:p w:rsidR="006A22C7" w:rsidRPr="0012207B" w:rsidRDefault="006A22C7" w:rsidP="00602B75">
            <w:pPr>
              <w:numPr>
                <w:ilvl w:val="0"/>
                <w:numId w:val="10"/>
              </w:numPr>
              <w:autoSpaceDE w:val="0"/>
              <w:autoSpaceDN w:val="0"/>
              <w:adjustRightInd w:val="0"/>
              <w:rPr>
                <w:rFonts w:ascii="Verdana" w:hAnsi="Verdana" w:cs="Verdana"/>
                <w:sz w:val="22"/>
                <w:szCs w:val="22"/>
              </w:rPr>
            </w:pPr>
            <w:r w:rsidRPr="0012207B">
              <w:rPr>
                <w:rFonts w:ascii="Verdana" w:hAnsi="Verdana" w:cs="Verdana"/>
                <w:sz w:val="22"/>
                <w:szCs w:val="22"/>
              </w:rPr>
              <w:t xml:space="preserve">Ar ši iniciatyva įkvepia? </w:t>
            </w:r>
          </w:p>
          <w:p w:rsidR="006A22C7" w:rsidRPr="0012207B" w:rsidRDefault="006A22C7" w:rsidP="00602B75">
            <w:pPr>
              <w:numPr>
                <w:ilvl w:val="0"/>
                <w:numId w:val="10"/>
              </w:numPr>
              <w:autoSpaceDE w:val="0"/>
              <w:autoSpaceDN w:val="0"/>
              <w:adjustRightInd w:val="0"/>
              <w:rPr>
                <w:rFonts w:ascii="Verdana" w:hAnsi="Verdana" w:cs="Verdana"/>
                <w:sz w:val="22"/>
                <w:szCs w:val="22"/>
              </w:rPr>
            </w:pPr>
            <w:r w:rsidRPr="0012207B">
              <w:rPr>
                <w:rFonts w:ascii="Verdana" w:hAnsi="Verdana" w:cs="Verdana"/>
                <w:sz w:val="22"/>
                <w:szCs w:val="22"/>
              </w:rPr>
              <w:t>Ar plėtojami kokie nors santykiai ir (arba) užmezgama partnerystė siekiant pasidalyti turima patirtimi?</w:t>
            </w:r>
          </w:p>
          <w:p w:rsidR="006A22C7" w:rsidRPr="0012207B" w:rsidRDefault="006A22C7" w:rsidP="00602B75">
            <w:pPr>
              <w:autoSpaceDE w:val="0"/>
              <w:autoSpaceDN w:val="0"/>
              <w:adjustRightInd w:val="0"/>
              <w:rPr>
                <w:rFonts w:ascii="Verdana" w:hAnsi="Verdana" w:cs="Verdana"/>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6A22C7" w:rsidRPr="0012207B" w:rsidRDefault="006A22C7" w:rsidP="00602B75">
            <w:pPr>
              <w:autoSpaceDE w:val="0"/>
              <w:autoSpaceDN w:val="0"/>
              <w:adjustRightInd w:val="0"/>
              <w:rPr>
                <w:rFonts w:ascii="Verdana" w:hAnsi="Verdana" w:cs="Verdana"/>
                <w:sz w:val="22"/>
                <w:szCs w:val="22"/>
              </w:rPr>
            </w:pPr>
            <w:r w:rsidRPr="0012207B">
              <w:rPr>
                <w:rFonts w:ascii="Verdana" w:hAnsi="Verdana" w:cs="Verdana"/>
                <w:sz w:val="22"/>
                <w:szCs w:val="22"/>
              </w:rPr>
              <w:t>25 balai</w:t>
            </w:r>
          </w:p>
        </w:tc>
      </w:tr>
    </w:tbl>
    <w:p w:rsidR="006A22C7" w:rsidRPr="0012207B" w:rsidRDefault="006A22C7" w:rsidP="00C31F8E">
      <w:pPr>
        <w:autoSpaceDE w:val="0"/>
        <w:autoSpaceDN w:val="0"/>
        <w:adjustRightInd w:val="0"/>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Kiekvienos nominacijos laimėtoju pripažįstamas paraiškos, surinkusios daugiausia balų, teikėjas.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autoSpaceDE w:val="0"/>
        <w:autoSpaceDN w:val="0"/>
        <w:adjustRightInd w:val="0"/>
        <w:jc w:val="both"/>
        <w:rPr>
          <w:rFonts w:ascii="Verdana" w:hAnsi="Verdana" w:cs="Verdana"/>
          <w:sz w:val="22"/>
          <w:szCs w:val="22"/>
        </w:rPr>
      </w:pPr>
      <w:r w:rsidRPr="0012207B">
        <w:rPr>
          <w:rFonts w:ascii="Verdana" w:hAnsi="Verdana" w:cs="Verdana"/>
          <w:sz w:val="22"/>
          <w:szCs w:val="22"/>
        </w:rPr>
        <w:t xml:space="preserve">Atrankos komitetas gali nuspręsti priskirti paraišką kitai nominacijai. </w:t>
      </w:r>
    </w:p>
    <w:p w:rsidR="006A22C7" w:rsidRPr="0012207B" w:rsidRDefault="006A22C7" w:rsidP="00C31F8E">
      <w:pPr>
        <w:autoSpaceDE w:val="0"/>
        <w:autoSpaceDN w:val="0"/>
        <w:adjustRightInd w:val="0"/>
        <w:jc w:val="both"/>
        <w:rPr>
          <w:rFonts w:ascii="Verdana" w:hAnsi="Verdana" w:cs="Verdana"/>
          <w:sz w:val="22"/>
          <w:szCs w:val="22"/>
        </w:rPr>
      </w:pPr>
    </w:p>
    <w:p w:rsidR="006A22C7" w:rsidRPr="0012207B" w:rsidRDefault="006A22C7" w:rsidP="00C31F8E">
      <w:pPr>
        <w:pStyle w:val="Heading2"/>
        <w:rPr>
          <w:rFonts w:ascii="Verdana" w:hAnsi="Verdana" w:cs="Verdana"/>
          <w:color w:val="auto"/>
          <w:sz w:val="22"/>
          <w:szCs w:val="22"/>
          <w:lang w:val="lt-LT"/>
        </w:rPr>
      </w:pPr>
      <w:bookmarkStart w:id="62" w:name="_Toc158800216"/>
      <w:bookmarkStart w:id="63" w:name="_Toc158800428"/>
      <w:bookmarkStart w:id="64" w:name="_Toc158800450"/>
      <w:bookmarkStart w:id="65" w:name="_Toc348437826"/>
      <w:r w:rsidRPr="0012207B">
        <w:rPr>
          <w:rFonts w:ascii="Verdana" w:hAnsi="Verdana" w:cs="Verdana"/>
          <w:color w:val="auto"/>
          <w:sz w:val="22"/>
          <w:szCs w:val="22"/>
          <w:lang w:val="lt-LT"/>
        </w:rPr>
        <w:t>3.3. Pretendentų į nominacijas atranka</w:t>
      </w:r>
      <w:bookmarkEnd w:id="62"/>
      <w:bookmarkEnd w:id="63"/>
      <w:bookmarkEnd w:id="64"/>
      <w:bookmarkEnd w:id="65"/>
      <w:r w:rsidRPr="0012207B">
        <w:rPr>
          <w:rFonts w:ascii="Verdana" w:hAnsi="Verdana" w:cs="Verdana"/>
          <w:color w:val="auto"/>
          <w:sz w:val="22"/>
          <w:szCs w:val="22"/>
          <w:lang w:val="lt-LT"/>
        </w:rPr>
        <w:t xml:space="preserve">. </w:t>
      </w:r>
    </w:p>
    <w:p w:rsidR="006A22C7" w:rsidRPr="0012207B" w:rsidRDefault="006A22C7">
      <w:pPr>
        <w:autoSpaceDE w:val="0"/>
        <w:autoSpaceDN w:val="0"/>
        <w:adjustRightInd w:val="0"/>
        <w:jc w:val="both"/>
        <w:rPr>
          <w:rFonts w:ascii="Verdana" w:hAnsi="Verdana" w:cs="Verdana"/>
          <w:b/>
          <w:bCs/>
          <w:sz w:val="22"/>
          <w:szCs w:val="22"/>
        </w:rPr>
      </w:pPr>
      <w:r w:rsidRPr="0012207B">
        <w:rPr>
          <w:rFonts w:ascii="Verdana" w:hAnsi="Verdana" w:cs="Verdana"/>
          <w:sz w:val="22"/>
          <w:szCs w:val="22"/>
        </w:rPr>
        <w:t>Atstovauti savo šaliai Europos lygiu bus teikiamos ne daugiau kaip dvi  nacionalinės paraiškos dviejose skirtingose kategorijose.</w:t>
      </w:r>
    </w:p>
    <w:p w:rsidR="006A22C7" w:rsidRPr="0012207B" w:rsidRDefault="006A22C7" w:rsidP="004634E3">
      <w:pPr>
        <w:autoSpaceDE w:val="0"/>
        <w:autoSpaceDN w:val="0"/>
        <w:adjustRightInd w:val="0"/>
        <w:rPr>
          <w:rFonts w:ascii="Verdana" w:hAnsi="Verdana" w:cs="Arial"/>
          <w:b/>
          <w:bCs/>
          <w:color w:val="000000"/>
          <w:sz w:val="22"/>
          <w:szCs w:val="22"/>
        </w:rPr>
      </w:pPr>
    </w:p>
    <w:p w:rsidR="006A22C7" w:rsidRPr="0012207B" w:rsidRDefault="006A22C7" w:rsidP="004634E3">
      <w:pPr>
        <w:autoSpaceDE w:val="0"/>
        <w:autoSpaceDN w:val="0"/>
        <w:adjustRightInd w:val="0"/>
        <w:rPr>
          <w:rFonts w:ascii="Verdana" w:hAnsi="Verdana" w:cs="Arial"/>
          <w:b/>
          <w:bCs/>
          <w:color w:val="000000"/>
          <w:sz w:val="22"/>
          <w:szCs w:val="22"/>
        </w:rPr>
      </w:pPr>
    </w:p>
    <w:p w:rsidR="006A22C7" w:rsidRPr="0012207B" w:rsidRDefault="006A22C7" w:rsidP="004634E3">
      <w:pPr>
        <w:autoSpaceDE w:val="0"/>
        <w:autoSpaceDN w:val="0"/>
        <w:adjustRightInd w:val="0"/>
        <w:rPr>
          <w:rFonts w:ascii="Verdana" w:hAnsi="Verdana" w:cs="Arial"/>
          <w:b/>
          <w:bCs/>
          <w:color w:val="000000"/>
          <w:sz w:val="22"/>
          <w:szCs w:val="22"/>
        </w:rPr>
      </w:pPr>
      <w:bookmarkStart w:id="66" w:name="_GoBack"/>
      <w:bookmarkEnd w:id="66"/>
    </w:p>
    <w:sectPr w:rsidR="006A22C7" w:rsidRPr="0012207B" w:rsidSect="00736F4D">
      <w:headerReference w:type="default" r:id="rId10"/>
      <w:footerReference w:type="default" r:id="rId11"/>
      <w:headerReference w:type="first" r:id="rId12"/>
      <w:pgSz w:w="12240" w:h="15840"/>
      <w:pgMar w:top="899" w:right="2175" w:bottom="89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70B" w:rsidRDefault="00ED470B">
      <w:r>
        <w:separator/>
      </w:r>
    </w:p>
  </w:endnote>
  <w:endnote w:type="continuationSeparator" w:id="0">
    <w:p w:rsidR="00ED470B" w:rsidRDefault="00ED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Garamond">
    <w:panose1 w:val="02020404030301010803"/>
    <w:charset w:val="BA"/>
    <w:family w:val="roman"/>
    <w:pitch w:val="variable"/>
    <w:sig w:usb0="00000287" w:usb1="00000000" w:usb2="00000000" w:usb3="00000000" w:csb0="0000009F" w:csb1="00000000"/>
  </w:font>
  <w:font w:name="MyriadPro-BoldCond">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C7" w:rsidRPr="006529A8" w:rsidRDefault="006A22C7" w:rsidP="00C209C2">
    <w:pPr>
      <w:autoSpaceDE w:val="0"/>
      <w:autoSpaceDN w:val="0"/>
      <w:adjustRightInd w:val="0"/>
      <w:rPr>
        <w:rFonts w:ascii="Verdana" w:hAnsi="Verdana" w:cs="Verdana"/>
        <w:sz w:val="16"/>
        <w:szCs w:val="16"/>
      </w:rPr>
    </w:pPr>
    <w:r w:rsidRPr="006529A8">
      <w:rPr>
        <w:rFonts w:ascii="Verdana" w:hAnsi="Verdana" w:cs="Verdana"/>
        <w:sz w:val="16"/>
        <w:szCs w:val="16"/>
      </w:rPr>
      <w:t xml:space="preserve">2013 m. </w:t>
    </w:r>
    <w:r>
      <w:rPr>
        <w:rFonts w:ascii="Verdana" w:hAnsi="Verdana" w:cs="Verdana"/>
        <w:sz w:val="16"/>
        <w:szCs w:val="16"/>
      </w:rPr>
      <w:t>gruodžio</w:t>
    </w:r>
    <w:r w:rsidRPr="006529A8">
      <w:rPr>
        <w:rFonts w:ascii="Verdana" w:hAnsi="Verdana" w:cs="Verdana"/>
        <w:sz w:val="16"/>
        <w:szCs w:val="16"/>
      </w:rPr>
      <w:t xml:space="preserve"> mėn.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70B" w:rsidRDefault="00ED470B">
      <w:r>
        <w:separator/>
      </w:r>
    </w:p>
  </w:footnote>
  <w:footnote w:type="continuationSeparator" w:id="0">
    <w:p w:rsidR="00ED470B" w:rsidRDefault="00ED470B">
      <w:r>
        <w:continuationSeparator/>
      </w:r>
    </w:p>
  </w:footnote>
  <w:footnote w:id="1">
    <w:p w:rsidR="006A22C7" w:rsidRDefault="006A22C7" w:rsidP="00C31F8E">
      <w:pPr>
        <w:pStyle w:val="FootnoteText"/>
      </w:pPr>
      <w:r w:rsidRPr="00DF0E5A">
        <w:rPr>
          <w:rStyle w:val="FootnoteReference"/>
          <w:vertAlign w:val="superscript"/>
        </w:rPr>
        <w:footnoteRef/>
      </w:r>
      <w:r>
        <w:t xml:space="preserve"> </w:t>
      </w:r>
      <w:r w:rsidRPr="001D17ED">
        <w:rPr>
          <w:rFonts w:ascii="Arial" w:hAnsi="Arial" w:cs="Arial"/>
          <w:color w:val="000000"/>
        </w:rPr>
        <w:t xml:space="preserve">Austrija, Belgija, Bulgarija, Kipras, </w:t>
      </w:r>
      <w:r>
        <w:rPr>
          <w:rFonts w:ascii="Arial" w:hAnsi="Arial" w:cs="Arial"/>
          <w:color w:val="000000"/>
        </w:rPr>
        <w:t xml:space="preserve">Kroatija, </w:t>
      </w:r>
      <w:r w:rsidRPr="001D17ED">
        <w:rPr>
          <w:rFonts w:ascii="Arial" w:hAnsi="Arial" w:cs="Arial"/>
          <w:color w:val="000000"/>
        </w:rPr>
        <w:t>Čekija, Danija, Estija, Suomija, Prancūzija, Vokietija, Graikija, Vengrija, Airija, Italija, Latvija, Lietuva, Liuksemburgas, Malta, Nyderlandai, Lenkija, Portugalija, Rumunija, Slovakija, Slovėnija, Ispanija, Švedija, Jungtinė Karalystė.</w:t>
      </w:r>
    </w:p>
  </w:footnote>
  <w:footnote w:id="2">
    <w:p w:rsidR="006A22C7" w:rsidRDefault="006A22C7">
      <w:pPr>
        <w:pStyle w:val="FootnoteText"/>
        <w:jc w:val="both"/>
      </w:pPr>
      <w:r w:rsidRPr="00DF0E5A">
        <w:rPr>
          <w:rStyle w:val="FootnoteReference"/>
          <w:vertAlign w:val="superscript"/>
        </w:rPr>
        <w:footnoteRef/>
      </w:r>
      <w:r w:rsidRPr="003D7A50">
        <w:t xml:space="preserve"> </w:t>
      </w:r>
      <w:r w:rsidRPr="001D17ED">
        <w:rPr>
          <w:rFonts w:ascii="Arial" w:hAnsi="Arial" w:cs="Arial"/>
          <w:color w:val="000000"/>
        </w:rPr>
        <w:t xml:space="preserve">Pastaba </w:t>
      </w:r>
      <w:r>
        <w:rPr>
          <w:rFonts w:ascii="Arial" w:hAnsi="Arial" w:cs="Arial"/>
          <w:color w:val="000000"/>
        </w:rPr>
        <w:t>nacionaliniams koordinatoriams</w:t>
      </w:r>
      <w:r w:rsidRPr="001D17ED">
        <w:rPr>
          <w:rFonts w:ascii="Arial" w:hAnsi="Arial" w:cs="Arial"/>
          <w:color w:val="000000"/>
        </w:rPr>
        <w:t>: priede pateikta paraiškos forma – tai Europos konkurs</w:t>
      </w:r>
      <w:r>
        <w:rPr>
          <w:rFonts w:ascii="Arial" w:hAnsi="Arial" w:cs="Arial"/>
          <w:color w:val="000000"/>
        </w:rPr>
        <w:t>o</w:t>
      </w:r>
      <w:r w:rsidRPr="001D17ED">
        <w:rPr>
          <w:rFonts w:ascii="Arial" w:hAnsi="Arial" w:cs="Arial"/>
          <w:color w:val="000000"/>
        </w:rPr>
        <w:t xml:space="preserve"> pretendentams į nominacijas skirta forma. </w:t>
      </w:r>
      <w:r>
        <w:rPr>
          <w:rFonts w:ascii="Arial" w:hAnsi="Arial" w:cs="Arial"/>
          <w:color w:val="000000"/>
        </w:rPr>
        <w:t>T</w:t>
      </w:r>
      <w:r w:rsidRPr="001D17ED">
        <w:rPr>
          <w:rFonts w:ascii="Arial" w:hAnsi="Arial" w:cs="Arial"/>
          <w:color w:val="000000"/>
        </w:rPr>
        <w:t xml:space="preserve">ą pačią paraiškos formą galima naudoti </w:t>
      </w:r>
      <w:r>
        <w:rPr>
          <w:rFonts w:ascii="Arial" w:hAnsi="Arial" w:cs="Arial"/>
          <w:color w:val="000000"/>
        </w:rPr>
        <w:t xml:space="preserve">ir </w:t>
      </w:r>
      <w:r w:rsidRPr="001D17ED">
        <w:rPr>
          <w:rFonts w:ascii="Arial" w:hAnsi="Arial" w:cs="Arial"/>
          <w:color w:val="000000"/>
        </w:rPr>
        <w:t>nacionalinėje atrankoje.</w:t>
      </w:r>
    </w:p>
  </w:footnote>
  <w:footnote w:id="3">
    <w:p w:rsidR="006A22C7" w:rsidRDefault="006A22C7">
      <w:pPr>
        <w:pStyle w:val="FootnoteText"/>
        <w:jc w:val="both"/>
      </w:pPr>
      <w:r>
        <w:rPr>
          <w:rStyle w:val="FootnoteReference"/>
        </w:rPr>
        <w:footnoteRef/>
      </w:r>
      <w:r w:rsidRPr="003D7A50">
        <w:t xml:space="preserve"> </w:t>
      </w:r>
      <w:r w:rsidRPr="001D17ED">
        <w:rPr>
          <w:rFonts w:ascii="Arial" w:hAnsi="Arial" w:cs="Arial"/>
          <w:color w:val="000000"/>
        </w:rPr>
        <w:t xml:space="preserve">Žalioji knyga dėl </w:t>
      </w:r>
      <w:r>
        <w:rPr>
          <w:rFonts w:ascii="Arial" w:hAnsi="Arial" w:cs="Arial"/>
          <w:color w:val="000000"/>
        </w:rPr>
        <w:t>viešojo</w:t>
      </w:r>
      <w:r w:rsidRPr="001D17ED">
        <w:rPr>
          <w:rFonts w:ascii="Arial" w:hAnsi="Arial" w:cs="Arial"/>
          <w:color w:val="000000"/>
        </w:rPr>
        <w:t xml:space="preserve"> ir privačiojo sektoriaus partnerystės ir Bendrijos teisės aktų, susijusių su viešosiomis sutartimis ir koncesijomis, COM(2004) 327 galutinis, Briuselis, 2004</w:t>
      </w:r>
      <w:r>
        <w:rPr>
          <w:rFonts w:ascii="Arial" w:hAnsi="Arial" w:cs="Arial"/>
          <w:color w:val="000000"/>
        </w:rPr>
        <w:t> </w:t>
      </w:r>
      <w:r w:rsidRPr="001D17ED">
        <w:rPr>
          <w:rFonts w:ascii="Arial" w:hAnsi="Arial" w:cs="Arial"/>
          <w:color w:val="000000"/>
        </w:rPr>
        <w:t>4</w:t>
      </w:r>
      <w:r>
        <w:rPr>
          <w:rFonts w:ascii="Arial" w:hAnsi="Arial" w:cs="Arial"/>
          <w:color w:val="000000"/>
        </w:rPr>
        <w:t> </w:t>
      </w:r>
      <w:r w:rsidRPr="001D17ED">
        <w:rPr>
          <w:rFonts w:ascii="Arial" w:hAnsi="Arial" w:cs="Arial"/>
          <w:color w:val="000000"/>
        </w:rPr>
        <w:t>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C7" w:rsidRDefault="006A22C7" w:rsidP="008D2C6B">
    <w:pPr>
      <w:tabs>
        <w:tab w:val="right" w:pos="8640"/>
      </w:tabs>
      <w:ind w:right="360"/>
      <w:rPr>
        <w:rStyle w:val="PageNumber"/>
        <w:sz w:val="20"/>
        <w:szCs w:val="20"/>
      </w:rPr>
    </w:pPr>
    <w:r w:rsidRPr="00C209C2">
      <w:rPr>
        <w:rFonts w:ascii="Verdana" w:hAnsi="Verdana" w:cs="Verdana"/>
        <w:i/>
        <w:iCs/>
        <w:sz w:val="20"/>
        <w:szCs w:val="20"/>
      </w:rPr>
      <w:t>201</w:t>
    </w:r>
    <w:r>
      <w:rPr>
        <w:rFonts w:ascii="Verdana" w:hAnsi="Verdana" w:cs="Verdana"/>
        <w:i/>
        <w:iCs/>
        <w:sz w:val="20"/>
        <w:szCs w:val="20"/>
      </w:rPr>
      <w:t>4</w:t>
    </w:r>
    <w:r w:rsidRPr="00C209C2">
      <w:rPr>
        <w:rFonts w:ascii="Verdana" w:hAnsi="Verdana" w:cs="Verdana"/>
        <w:i/>
        <w:iCs/>
        <w:sz w:val="20"/>
        <w:szCs w:val="20"/>
      </w:rPr>
      <w:t xml:space="preserve"> m. Europos verslininkystės apdovanojimai</w:t>
    </w:r>
    <w:r w:rsidRPr="006A79D9">
      <w:rPr>
        <w:rStyle w:val="PageNumber"/>
        <w:rFonts w:ascii="Verdana" w:hAnsi="Verdana" w:cs="Verdana"/>
        <w:sz w:val="20"/>
        <w:szCs w:val="20"/>
      </w:rPr>
      <w:t xml:space="preserve"> </w:t>
    </w:r>
    <w:r>
      <w:rPr>
        <w:rStyle w:val="PageNumber"/>
        <w:rFonts w:ascii="Verdana" w:hAnsi="Verdana" w:cs="Verdana"/>
        <w:sz w:val="20"/>
        <w:szCs w:val="20"/>
      </w:rPr>
      <w:tab/>
    </w:r>
    <w:r w:rsidRPr="006A79D9">
      <w:rPr>
        <w:rStyle w:val="PageNumber"/>
        <w:rFonts w:ascii="Verdana" w:hAnsi="Verdana" w:cs="Verdana"/>
        <w:sz w:val="20"/>
        <w:szCs w:val="20"/>
      </w:rPr>
      <w:fldChar w:fldCharType="begin"/>
    </w:r>
    <w:r w:rsidRPr="006A79D9">
      <w:rPr>
        <w:rStyle w:val="PageNumber"/>
        <w:rFonts w:ascii="Verdana" w:hAnsi="Verdana" w:cs="Verdana"/>
        <w:sz w:val="20"/>
        <w:szCs w:val="20"/>
      </w:rPr>
      <w:instrText xml:space="preserve"> PAGE </w:instrText>
    </w:r>
    <w:r w:rsidRPr="006A79D9">
      <w:rPr>
        <w:rStyle w:val="PageNumber"/>
        <w:rFonts w:ascii="Verdana" w:hAnsi="Verdana" w:cs="Verdana"/>
        <w:sz w:val="20"/>
        <w:szCs w:val="20"/>
      </w:rPr>
      <w:fldChar w:fldCharType="separate"/>
    </w:r>
    <w:r w:rsidR="00111C90">
      <w:rPr>
        <w:rStyle w:val="PageNumber"/>
        <w:rFonts w:ascii="Verdana" w:hAnsi="Verdana" w:cs="Verdana"/>
        <w:noProof/>
        <w:sz w:val="20"/>
        <w:szCs w:val="20"/>
      </w:rPr>
      <w:t>10</w:t>
    </w:r>
    <w:r w:rsidRPr="006A79D9">
      <w:rPr>
        <w:rStyle w:val="PageNumber"/>
        <w:rFonts w:ascii="Verdana" w:hAnsi="Verdana" w:cs="Verdana"/>
        <w:sz w:val="20"/>
        <w:szCs w:val="20"/>
      </w:rPr>
      <w:fldChar w:fldCharType="end"/>
    </w:r>
    <w:r w:rsidRPr="006A79D9">
      <w:rPr>
        <w:rStyle w:val="PageNumber"/>
        <w:rFonts w:ascii="Verdana" w:hAnsi="Verdana" w:cs="Verdana"/>
        <w:sz w:val="20"/>
        <w:szCs w:val="20"/>
      </w:rPr>
      <w:t>/</w:t>
    </w:r>
    <w:r w:rsidRPr="006A79D9">
      <w:rPr>
        <w:rStyle w:val="PageNumber"/>
        <w:rFonts w:ascii="Verdana" w:hAnsi="Verdana" w:cs="Verdana"/>
        <w:sz w:val="20"/>
        <w:szCs w:val="20"/>
      </w:rPr>
      <w:fldChar w:fldCharType="begin"/>
    </w:r>
    <w:r w:rsidRPr="006A79D9">
      <w:rPr>
        <w:rStyle w:val="PageNumber"/>
        <w:rFonts w:ascii="Verdana" w:hAnsi="Verdana" w:cs="Verdana"/>
        <w:sz w:val="20"/>
        <w:szCs w:val="20"/>
      </w:rPr>
      <w:instrText xml:space="preserve"> NUMPAGES </w:instrText>
    </w:r>
    <w:r w:rsidRPr="006A79D9">
      <w:rPr>
        <w:rStyle w:val="PageNumber"/>
        <w:rFonts w:ascii="Verdana" w:hAnsi="Verdana" w:cs="Verdana"/>
        <w:sz w:val="20"/>
        <w:szCs w:val="20"/>
      </w:rPr>
      <w:fldChar w:fldCharType="separate"/>
    </w:r>
    <w:r w:rsidR="00111C90">
      <w:rPr>
        <w:rStyle w:val="PageNumber"/>
        <w:rFonts w:ascii="Verdana" w:hAnsi="Verdana" w:cs="Verdana"/>
        <w:noProof/>
        <w:sz w:val="20"/>
        <w:szCs w:val="20"/>
      </w:rPr>
      <w:t>10</w:t>
    </w:r>
    <w:r w:rsidRPr="006A79D9">
      <w:rPr>
        <w:rStyle w:val="PageNumber"/>
        <w:rFonts w:ascii="Verdana" w:hAnsi="Verdana" w:cs="Verdana"/>
        <w:sz w:val="20"/>
        <w:szCs w:val="20"/>
      </w:rPr>
      <w:fldChar w:fldCharType="end"/>
    </w:r>
  </w:p>
  <w:p w:rsidR="006A22C7" w:rsidRPr="004634E3" w:rsidRDefault="006A22C7" w:rsidP="004634E3">
    <w:pPr>
      <w:tabs>
        <w:tab w:val="right" w:pos="8640"/>
      </w:tabs>
      <w:rPr>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57" w:rsidRDefault="00233657" w:rsidP="00233657">
    <w:pPr>
      <w:pStyle w:val="Header"/>
      <w:jc w:val="center"/>
    </w:pPr>
    <w:r>
      <w:rPr>
        <w:noProof/>
        <w:lang w:eastAsia="lt-LT"/>
      </w:rPr>
      <w:drawing>
        <wp:inline distT="0" distB="0" distL="0" distR="0" wp14:anchorId="1C38BC64" wp14:editId="47A01428">
          <wp:extent cx="2596551" cy="164685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3495" cy="1657597"/>
                  </a:xfrm>
                  <a:prstGeom prst="rect">
                    <a:avLst/>
                  </a:prstGeom>
                  <a:noFill/>
                </pic:spPr>
              </pic:pic>
            </a:graphicData>
          </a:graphic>
        </wp:inline>
      </w:drawing>
    </w:r>
  </w:p>
  <w:p w:rsidR="00233657" w:rsidRPr="00F30573" w:rsidRDefault="00233657" w:rsidP="00233657">
    <w:pPr>
      <w:pStyle w:val="Header"/>
      <w:jc w:val="center"/>
      <w:rPr>
        <w:lang w:val="bg-BG"/>
      </w:rPr>
    </w:pPr>
    <w:r>
      <w:t xml:space="preserve">2014 </w:t>
    </w:r>
  </w:p>
  <w:p w:rsidR="006A22C7" w:rsidRPr="00DE36E5" w:rsidRDefault="006A22C7" w:rsidP="00E57EE7">
    <w:pPr>
      <w:pStyle w:val="Header"/>
      <w:jc w:val="center"/>
      <w:rPr>
        <w:rFonts w:ascii="Verdana" w:hAnsi="Verdana" w:cs="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3D91603"/>
    <w:multiLevelType w:val="hybridMultilevel"/>
    <w:tmpl w:val="1F4C1742"/>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5">
    <w:nsid w:val="1C5C1C6E"/>
    <w:multiLevelType w:val="hybridMultilevel"/>
    <w:tmpl w:val="33B2A382"/>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3C35767D"/>
    <w:multiLevelType w:val="hybridMultilevel"/>
    <w:tmpl w:val="C53AF8BE"/>
    <w:lvl w:ilvl="0" w:tplc="0410000F">
      <w:start w:val="1"/>
      <w:numFmt w:val="decimal"/>
      <w:lvlText w:val="%1."/>
      <w:lvlJc w:val="left"/>
      <w:pPr>
        <w:ind w:left="72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409FDD51"/>
    <w:multiLevelType w:val="hybridMultilevel"/>
    <w:tmpl w:val="2BA7E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45812A0D"/>
    <w:multiLevelType w:val="hybridMultilevel"/>
    <w:tmpl w:val="E6608BB0"/>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4CD84797"/>
    <w:multiLevelType w:val="hybridMultilevel"/>
    <w:tmpl w:val="178CDF4E"/>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9">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0">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FF745D4"/>
    <w:multiLevelType w:val="hybridMultilevel"/>
    <w:tmpl w:val="134ED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0283116"/>
    <w:multiLevelType w:val="hybridMultilevel"/>
    <w:tmpl w:val="C394A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B9F7878"/>
    <w:multiLevelType w:val="multilevel"/>
    <w:tmpl w:val="C394A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D2B542D"/>
    <w:multiLevelType w:val="hybridMultilevel"/>
    <w:tmpl w:val="776A8152"/>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9">
    <w:nsid w:val="6D2C0EAF"/>
    <w:multiLevelType w:val="hybridMultilevel"/>
    <w:tmpl w:val="E17850F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nsid w:val="6D440C2A"/>
    <w:multiLevelType w:val="hybridMultilevel"/>
    <w:tmpl w:val="AC54C084"/>
    <w:lvl w:ilvl="0" w:tplc="DD9E9A72">
      <w:start w:val="1"/>
      <w:numFmt w:val="decimal"/>
      <w:lvlText w:val="%1."/>
      <w:lvlJc w:val="left"/>
      <w:pPr>
        <w:tabs>
          <w:tab w:val="num" w:pos="900"/>
        </w:tabs>
        <w:ind w:left="90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C001B">
      <w:start w:val="1"/>
      <w:numFmt w:val="lowerRoman"/>
      <w:lvlText w:val="%3."/>
      <w:lvlJc w:val="right"/>
      <w:pPr>
        <w:tabs>
          <w:tab w:val="num" w:pos="2340"/>
        </w:tabs>
        <w:ind w:left="2340" w:hanging="180"/>
      </w:pPr>
      <w:rPr>
        <w:rFonts w:cs="Times New Roman"/>
      </w:rPr>
    </w:lvl>
    <w:lvl w:ilvl="3" w:tplc="040C000F">
      <w:start w:val="1"/>
      <w:numFmt w:val="decimal"/>
      <w:lvlText w:val="%4."/>
      <w:lvlJc w:val="left"/>
      <w:pPr>
        <w:tabs>
          <w:tab w:val="num" w:pos="3060"/>
        </w:tabs>
        <w:ind w:left="3060" w:hanging="360"/>
      </w:pPr>
      <w:rPr>
        <w:rFonts w:cs="Times New Roman"/>
      </w:rPr>
    </w:lvl>
    <w:lvl w:ilvl="4" w:tplc="040C0019">
      <w:start w:val="1"/>
      <w:numFmt w:val="lowerLetter"/>
      <w:lvlText w:val="%5."/>
      <w:lvlJc w:val="left"/>
      <w:pPr>
        <w:tabs>
          <w:tab w:val="num" w:pos="3780"/>
        </w:tabs>
        <w:ind w:left="3780" w:hanging="360"/>
      </w:pPr>
      <w:rPr>
        <w:rFonts w:cs="Times New Roman"/>
      </w:rPr>
    </w:lvl>
    <w:lvl w:ilvl="5" w:tplc="040C001B">
      <w:start w:val="1"/>
      <w:numFmt w:val="lowerRoman"/>
      <w:lvlText w:val="%6."/>
      <w:lvlJc w:val="right"/>
      <w:pPr>
        <w:tabs>
          <w:tab w:val="num" w:pos="4500"/>
        </w:tabs>
        <w:ind w:left="4500" w:hanging="180"/>
      </w:pPr>
      <w:rPr>
        <w:rFonts w:cs="Times New Roman"/>
      </w:rPr>
    </w:lvl>
    <w:lvl w:ilvl="6" w:tplc="040C000F">
      <w:start w:val="1"/>
      <w:numFmt w:val="decimal"/>
      <w:lvlText w:val="%7."/>
      <w:lvlJc w:val="left"/>
      <w:pPr>
        <w:tabs>
          <w:tab w:val="num" w:pos="5220"/>
        </w:tabs>
        <w:ind w:left="5220" w:hanging="360"/>
      </w:pPr>
      <w:rPr>
        <w:rFonts w:cs="Times New Roman"/>
      </w:rPr>
    </w:lvl>
    <w:lvl w:ilvl="7" w:tplc="040C0019">
      <w:start w:val="1"/>
      <w:numFmt w:val="lowerLetter"/>
      <w:lvlText w:val="%8."/>
      <w:lvlJc w:val="left"/>
      <w:pPr>
        <w:tabs>
          <w:tab w:val="num" w:pos="5940"/>
        </w:tabs>
        <w:ind w:left="5940" w:hanging="360"/>
      </w:pPr>
      <w:rPr>
        <w:rFonts w:cs="Times New Roman"/>
      </w:rPr>
    </w:lvl>
    <w:lvl w:ilvl="8" w:tplc="040C001B">
      <w:start w:val="1"/>
      <w:numFmt w:val="lowerRoman"/>
      <w:lvlText w:val="%9."/>
      <w:lvlJc w:val="right"/>
      <w:pPr>
        <w:tabs>
          <w:tab w:val="num" w:pos="6660"/>
        </w:tabs>
        <w:ind w:left="6660" w:hanging="180"/>
      </w:pPr>
      <w:rPr>
        <w:rFonts w:cs="Times New Roman"/>
      </w:rPr>
    </w:lvl>
  </w:abstractNum>
  <w:abstractNum w:abstractNumId="31">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7"/>
  </w:num>
  <w:num w:numId="2">
    <w:abstractNumId w:val="16"/>
  </w:num>
  <w:num w:numId="3">
    <w:abstractNumId w:val="11"/>
  </w:num>
  <w:num w:numId="4">
    <w:abstractNumId w:val="1"/>
  </w:num>
  <w:num w:numId="5">
    <w:abstractNumId w:val="12"/>
  </w:num>
  <w:num w:numId="6">
    <w:abstractNumId w:val="31"/>
  </w:num>
  <w:num w:numId="7">
    <w:abstractNumId w:val="15"/>
  </w:num>
  <w:num w:numId="8">
    <w:abstractNumId w:val="32"/>
  </w:num>
  <w:num w:numId="9">
    <w:abstractNumId w:val="2"/>
  </w:num>
  <w:num w:numId="10">
    <w:abstractNumId w:val="0"/>
  </w:num>
  <w:num w:numId="11">
    <w:abstractNumId w:val="6"/>
  </w:num>
  <w:num w:numId="12">
    <w:abstractNumId w:val="14"/>
  </w:num>
  <w:num w:numId="13">
    <w:abstractNumId w:val="9"/>
  </w:num>
  <w:num w:numId="14">
    <w:abstractNumId w:val="25"/>
  </w:num>
  <w:num w:numId="15">
    <w:abstractNumId w:val="20"/>
  </w:num>
  <w:num w:numId="16">
    <w:abstractNumId w:val="22"/>
  </w:num>
  <w:num w:numId="17">
    <w:abstractNumId w:val="21"/>
  </w:num>
  <w:num w:numId="18">
    <w:abstractNumId w:val="3"/>
  </w:num>
  <w:num w:numId="19">
    <w:abstractNumId w:val="8"/>
  </w:num>
  <w:num w:numId="20">
    <w:abstractNumId w:val="10"/>
  </w:num>
  <w:num w:numId="21">
    <w:abstractNumId w:val="19"/>
  </w:num>
  <w:num w:numId="22">
    <w:abstractNumId w:val="8"/>
  </w:num>
  <w:num w:numId="23">
    <w:abstractNumId w:val="19"/>
  </w:num>
  <w:num w:numId="24">
    <w:abstractNumId w:val="27"/>
  </w:num>
  <w:num w:numId="25">
    <w:abstractNumId w:val="5"/>
  </w:num>
  <w:num w:numId="26">
    <w:abstractNumId w:val="4"/>
  </w:num>
  <w:num w:numId="27">
    <w:abstractNumId w:val="28"/>
  </w:num>
  <w:num w:numId="28">
    <w:abstractNumId w:val="17"/>
  </w:num>
  <w:num w:numId="29">
    <w:abstractNumId w:val="29"/>
  </w:num>
  <w:num w:numId="30">
    <w:abstractNumId w:val="18"/>
  </w:num>
  <w:num w:numId="31">
    <w:abstractNumId w:val="30"/>
  </w:num>
  <w:num w:numId="32">
    <w:abstractNumId w:val="13"/>
  </w:num>
  <w:num w:numId="33">
    <w:abstractNumId w:val="23"/>
  </w:num>
  <w:num w:numId="34">
    <w:abstractNumId w:val="24"/>
  </w:num>
  <w:num w:numId="35">
    <w:abstractNumId w:val="2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209C2"/>
    <w:rsid w:val="000016A9"/>
    <w:rsid w:val="00002B0A"/>
    <w:rsid w:val="00002D09"/>
    <w:rsid w:val="00004061"/>
    <w:rsid w:val="0000439F"/>
    <w:rsid w:val="00005B0A"/>
    <w:rsid w:val="00007DE4"/>
    <w:rsid w:val="00010829"/>
    <w:rsid w:val="0001424E"/>
    <w:rsid w:val="00014626"/>
    <w:rsid w:val="00016E7C"/>
    <w:rsid w:val="00017F97"/>
    <w:rsid w:val="0002328B"/>
    <w:rsid w:val="0002378D"/>
    <w:rsid w:val="00024113"/>
    <w:rsid w:val="00025FCB"/>
    <w:rsid w:val="00026D2D"/>
    <w:rsid w:val="00026F50"/>
    <w:rsid w:val="0003613E"/>
    <w:rsid w:val="00037EDA"/>
    <w:rsid w:val="000439BC"/>
    <w:rsid w:val="00047FD9"/>
    <w:rsid w:val="000504CB"/>
    <w:rsid w:val="00052DDC"/>
    <w:rsid w:val="000574F3"/>
    <w:rsid w:val="00057BF9"/>
    <w:rsid w:val="00060712"/>
    <w:rsid w:val="000650F1"/>
    <w:rsid w:val="000662FA"/>
    <w:rsid w:val="00066C19"/>
    <w:rsid w:val="00070170"/>
    <w:rsid w:val="00070C19"/>
    <w:rsid w:val="00073C2F"/>
    <w:rsid w:val="00075226"/>
    <w:rsid w:val="00076BDD"/>
    <w:rsid w:val="0007776B"/>
    <w:rsid w:val="00082148"/>
    <w:rsid w:val="00083547"/>
    <w:rsid w:val="0008597C"/>
    <w:rsid w:val="00085BA7"/>
    <w:rsid w:val="00091838"/>
    <w:rsid w:val="000924B6"/>
    <w:rsid w:val="000927D5"/>
    <w:rsid w:val="00094A3E"/>
    <w:rsid w:val="00094CB3"/>
    <w:rsid w:val="00094D6E"/>
    <w:rsid w:val="0009745D"/>
    <w:rsid w:val="000A44AC"/>
    <w:rsid w:val="000A4B89"/>
    <w:rsid w:val="000A7BEA"/>
    <w:rsid w:val="000B07F5"/>
    <w:rsid w:val="000B288F"/>
    <w:rsid w:val="000B32F4"/>
    <w:rsid w:val="000B3515"/>
    <w:rsid w:val="000B553D"/>
    <w:rsid w:val="000B7AFD"/>
    <w:rsid w:val="000C2110"/>
    <w:rsid w:val="000C61B5"/>
    <w:rsid w:val="000C79EF"/>
    <w:rsid w:val="000D142C"/>
    <w:rsid w:val="000D27AD"/>
    <w:rsid w:val="000D6B6B"/>
    <w:rsid w:val="000D72D1"/>
    <w:rsid w:val="000E1EBF"/>
    <w:rsid w:val="000E7ADE"/>
    <w:rsid w:val="000F069E"/>
    <w:rsid w:val="000F0F10"/>
    <w:rsid w:val="000F4232"/>
    <w:rsid w:val="000F42FB"/>
    <w:rsid w:val="000F5D93"/>
    <w:rsid w:val="000F646E"/>
    <w:rsid w:val="000F6D87"/>
    <w:rsid w:val="000F7BBD"/>
    <w:rsid w:val="00100745"/>
    <w:rsid w:val="00100E5C"/>
    <w:rsid w:val="00102C71"/>
    <w:rsid w:val="00103730"/>
    <w:rsid w:val="0010581D"/>
    <w:rsid w:val="00107712"/>
    <w:rsid w:val="00107722"/>
    <w:rsid w:val="00107A8A"/>
    <w:rsid w:val="001109C9"/>
    <w:rsid w:val="00111C90"/>
    <w:rsid w:val="00113EBC"/>
    <w:rsid w:val="00114F76"/>
    <w:rsid w:val="00115A40"/>
    <w:rsid w:val="00115CD4"/>
    <w:rsid w:val="00116A0E"/>
    <w:rsid w:val="0012207B"/>
    <w:rsid w:val="00124530"/>
    <w:rsid w:val="00124615"/>
    <w:rsid w:val="00124FA1"/>
    <w:rsid w:val="001265DD"/>
    <w:rsid w:val="001267E4"/>
    <w:rsid w:val="00127C80"/>
    <w:rsid w:val="0013101A"/>
    <w:rsid w:val="00133225"/>
    <w:rsid w:val="00133CC6"/>
    <w:rsid w:val="0013471B"/>
    <w:rsid w:val="00135C42"/>
    <w:rsid w:val="00142F5D"/>
    <w:rsid w:val="00147691"/>
    <w:rsid w:val="00152300"/>
    <w:rsid w:val="00152D0D"/>
    <w:rsid w:val="00153E14"/>
    <w:rsid w:val="0015425D"/>
    <w:rsid w:val="001559D1"/>
    <w:rsid w:val="00162B71"/>
    <w:rsid w:val="00170B74"/>
    <w:rsid w:val="001728BB"/>
    <w:rsid w:val="001740B9"/>
    <w:rsid w:val="001771CD"/>
    <w:rsid w:val="00184CC8"/>
    <w:rsid w:val="001852B7"/>
    <w:rsid w:val="001854F3"/>
    <w:rsid w:val="0018729B"/>
    <w:rsid w:val="0018739C"/>
    <w:rsid w:val="0018797B"/>
    <w:rsid w:val="0019057E"/>
    <w:rsid w:val="00191D37"/>
    <w:rsid w:val="001945AD"/>
    <w:rsid w:val="001A1EC2"/>
    <w:rsid w:val="001A4400"/>
    <w:rsid w:val="001A4CF3"/>
    <w:rsid w:val="001A53BF"/>
    <w:rsid w:val="001A591D"/>
    <w:rsid w:val="001B5CF5"/>
    <w:rsid w:val="001B5E3D"/>
    <w:rsid w:val="001B6BFD"/>
    <w:rsid w:val="001B78EE"/>
    <w:rsid w:val="001B7E64"/>
    <w:rsid w:val="001C140C"/>
    <w:rsid w:val="001C1A58"/>
    <w:rsid w:val="001C6685"/>
    <w:rsid w:val="001C7CDB"/>
    <w:rsid w:val="001D02E2"/>
    <w:rsid w:val="001D17ED"/>
    <w:rsid w:val="001D1D96"/>
    <w:rsid w:val="001D26A7"/>
    <w:rsid w:val="001D2FE7"/>
    <w:rsid w:val="001D3586"/>
    <w:rsid w:val="001D4AE4"/>
    <w:rsid w:val="001D5921"/>
    <w:rsid w:val="001D5D8A"/>
    <w:rsid w:val="001D6677"/>
    <w:rsid w:val="001D6EC8"/>
    <w:rsid w:val="001D7FE8"/>
    <w:rsid w:val="001E0EB0"/>
    <w:rsid w:val="001E34EB"/>
    <w:rsid w:val="001E5159"/>
    <w:rsid w:val="001F3B0B"/>
    <w:rsid w:val="001F3CDE"/>
    <w:rsid w:val="001F70A8"/>
    <w:rsid w:val="00204FD3"/>
    <w:rsid w:val="0020709D"/>
    <w:rsid w:val="002079FD"/>
    <w:rsid w:val="0021322B"/>
    <w:rsid w:val="00214A8A"/>
    <w:rsid w:val="00216037"/>
    <w:rsid w:val="002160A7"/>
    <w:rsid w:val="002162E4"/>
    <w:rsid w:val="00216AB9"/>
    <w:rsid w:val="00217044"/>
    <w:rsid w:val="00220ECB"/>
    <w:rsid w:val="0022267B"/>
    <w:rsid w:val="00223B11"/>
    <w:rsid w:val="0022773F"/>
    <w:rsid w:val="002277F7"/>
    <w:rsid w:val="002317F1"/>
    <w:rsid w:val="00231A52"/>
    <w:rsid w:val="00231D48"/>
    <w:rsid w:val="0023213E"/>
    <w:rsid w:val="00233657"/>
    <w:rsid w:val="00233B61"/>
    <w:rsid w:val="00241B1B"/>
    <w:rsid w:val="00246196"/>
    <w:rsid w:val="002464C0"/>
    <w:rsid w:val="00246DA0"/>
    <w:rsid w:val="0024789A"/>
    <w:rsid w:val="00250145"/>
    <w:rsid w:val="002510C9"/>
    <w:rsid w:val="00251609"/>
    <w:rsid w:val="002523E5"/>
    <w:rsid w:val="0025249C"/>
    <w:rsid w:val="00252B73"/>
    <w:rsid w:val="002570C0"/>
    <w:rsid w:val="0026402D"/>
    <w:rsid w:val="00271287"/>
    <w:rsid w:val="00272B65"/>
    <w:rsid w:val="0028023B"/>
    <w:rsid w:val="00280380"/>
    <w:rsid w:val="00284A8A"/>
    <w:rsid w:val="00287584"/>
    <w:rsid w:val="0029079E"/>
    <w:rsid w:val="00290921"/>
    <w:rsid w:val="00292C38"/>
    <w:rsid w:val="00297CFB"/>
    <w:rsid w:val="002A0F6E"/>
    <w:rsid w:val="002A1557"/>
    <w:rsid w:val="002A4238"/>
    <w:rsid w:val="002A7B6F"/>
    <w:rsid w:val="002B0BAA"/>
    <w:rsid w:val="002B0CE5"/>
    <w:rsid w:val="002B296E"/>
    <w:rsid w:val="002B31F7"/>
    <w:rsid w:val="002B50F3"/>
    <w:rsid w:val="002B56E4"/>
    <w:rsid w:val="002B6405"/>
    <w:rsid w:val="002B7670"/>
    <w:rsid w:val="002C4FA6"/>
    <w:rsid w:val="002C7A8D"/>
    <w:rsid w:val="002D1F11"/>
    <w:rsid w:val="002D33CF"/>
    <w:rsid w:val="002D3E51"/>
    <w:rsid w:val="002D410E"/>
    <w:rsid w:val="002D4621"/>
    <w:rsid w:val="002E7B34"/>
    <w:rsid w:val="002F4301"/>
    <w:rsid w:val="002F5E5F"/>
    <w:rsid w:val="002F702D"/>
    <w:rsid w:val="002F728F"/>
    <w:rsid w:val="00302714"/>
    <w:rsid w:val="0030388A"/>
    <w:rsid w:val="00305B63"/>
    <w:rsid w:val="0030688C"/>
    <w:rsid w:val="00306E93"/>
    <w:rsid w:val="00310920"/>
    <w:rsid w:val="003137A2"/>
    <w:rsid w:val="00313BC5"/>
    <w:rsid w:val="00316AA1"/>
    <w:rsid w:val="0032029D"/>
    <w:rsid w:val="0032152C"/>
    <w:rsid w:val="003229F9"/>
    <w:rsid w:val="00325907"/>
    <w:rsid w:val="00326225"/>
    <w:rsid w:val="003353B2"/>
    <w:rsid w:val="00336D3D"/>
    <w:rsid w:val="003377EF"/>
    <w:rsid w:val="00337FBD"/>
    <w:rsid w:val="00342CCF"/>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A5683"/>
    <w:rsid w:val="003A7D3F"/>
    <w:rsid w:val="003B3057"/>
    <w:rsid w:val="003C0275"/>
    <w:rsid w:val="003C1AD4"/>
    <w:rsid w:val="003C5081"/>
    <w:rsid w:val="003C57E2"/>
    <w:rsid w:val="003C6948"/>
    <w:rsid w:val="003D0D07"/>
    <w:rsid w:val="003D2850"/>
    <w:rsid w:val="003D4C6B"/>
    <w:rsid w:val="003D4D6E"/>
    <w:rsid w:val="003D64BD"/>
    <w:rsid w:val="003D6E58"/>
    <w:rsid w:val="003D7A50"/>
    <w:rsid w:val="003E1368"/>
    <w:rsid w:val="003E4244"/>
    <w:rsid w:val="003E4938"/>
    <w:rsid w:val="003E58D9"/>
    <w:rsid w:val="003E5BA5"/>
    <w:rsid w:val="003E6AC7"/>
    <w:rsid w:val="003F0105"/>
    <w:rsid w:val="003F064C"/>
    <w:rsid w:val="003F13C1"/>
    <w:rsid w:val="003F1B59"/>
    <w:rsid w:val="003F240C"/>
    <w:rsid w:val="003F3DFF"/>
    <w:rsid w:val="00402485"/>
    <w:rsid w:val="00402637"/>
    <w:rsid w:val="004075C6"/>
    <w:rsid w:val="0041205E"/>
    <w:rsid w:val="00413E25"/>
    <w:rsid w:val="004158E5"/>
    <w:rsid w:val="00415C83"/>
    <w:rsid w:val="004168A9"/>
    <w:rsid w:val="00422464"/>
    <w:rsid w:val="00423E80"/>
    <w:rsid w:val="00424A7F"/>
    <w:rsid w:val="00427198"/>
    <w:rsid w:val="00430DA6"/>
    <w:rsid w:val="00430F5B"/>
    <w:rsid w:val="0043449F"/>
    <w:rsid w:val="0043712E"/>
    <w:rsid w:val="0044013F"/>
    <w:rsid w:val="004407A7"/>
    <w:rsid w:val="00440BCC"/>
    <w:rsid w:val="00441216"/>
    <w:rsid w:val="004412CF"/>
    <w:rsid w:val="00441B69"/>
    <w:rsid w:val="00441F81"/>
    <w:rsid w:val="004420FF"/>
    <w:rsid w:val="00445916"/>
    <w:rsid w:val="00445ED5"/>
    <w:rsid w:val="00446834"/>
    <w:rsid w:val="004479BB"/>
    <w:rsid w:val="00455397"/>
    <w:rsid w:val="00462EA5"/>
    <w:rsid w:val="004634E3"/>
    <w:rsid w:val="0046413E"/>
    <w:rsid w:val="00464A03"/>
    <w:rsid w:val="004659EC"/>
    <w:rsid w:val="004701F1"/>
    <w:rsid w:val="004733E0"/>
    <w:rsid w:val="00475BE8"/>
    <w:rsid w:val="004763E4"/>
    <w:rsid w:val="004817AD"/>
    <w:rsid w:val="00482B42"/>
    <w:rsid w:val="00483971"/>
    <w:rsid w:val="00484614"/>
    <w:rsid w:val="00485136"/>
    <w:rsid w:val="00485510"/>
    <w:rsid w:val="00490D07"/>
    <w:rsid w:val="004949B9"/>
    <w:rsid w:val="00497367"/>
    <w:rsid w:val="004A0104"/>
    <w:rsid w:val="004A0620"/>
    <w:rsid w:val="004A0722"/>
    <w:rsid w:val="004A079F"/>
    <w:rsid w:val="004A2004"/>
    <w:rsid w:val="004A2E69"/>
    <w:rsid w:val="004A32CD"/>
    <w:rsid w:val="004A4DAB"/>
    <w:rsid w:val="004B18B3"/>
    <w:rsid w:val="004B1FA8"/>
    <w:rsid w:val="004B22DC"/>
    <w:rsid w:val="004B36DA"/>
    <w:rsid w:val="004B5FBF"/>
    <w:rsid w:val="004B64DF"/>
    <w:rsid w:val="004B6B6A"/>
    <w:rsid w:val="004B6FDC"/>
    <w:rsid w:val="004B7CD5"/>
    <w:rsid w:val="004C07C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0D48"/>
    <w:rsid w:val="00505C32"/>
    <w:rsid w:val="005067DF"/>
    <w:rsid w:val="00507791"/>
    <w:rsid w:val="0051374B"/>
    <w:rsid w:val="005146E3"/>
    <w:rsid w:val="00515D82"/>
    <w:rsid w:val="0052368F"/>
    <w:rsid w:val="00524C86"/>
    <w:rsid w:val="00535D18"/>
    <w:rsid w:val="00536CA7"/>
    <w:rsid w:val="005415FD"/>
    <w:rsid w:val="005433F5"/>
    <w:rsid w:val="00543B36"/>
    <w:rsid w:val="00545766"/>
    <w:rsid w:val="00546BC3"/>
    <w:rsid w:val="00552335"/>
    <w:rsid w:val="005527DF"/>
    <w:rsid w:val="00552A43"/>
    <w:rsid w:val="00554982"/>
    <w:rsid w:val="00557835"/>
    <w:rsid w:val="005607C0"/>
    <w:rsid w:val="005628A8"/>
    <w:rsid w:val="00562CCC"/>
    <w:rsid w:val="005646B3"/>
    <w:rsid w:val="0056679B"/>
    <w:rsid w:val="00576B7D"/>
    <w:rsid w:val="00577E8D"/>
    <w:rsid w:val="00583111"/>
    <w:rsid w:val="0058371B"/>
    <w:rsid w:val="00585265"/>
    <w:rsid w:val="005874DF"/>
    <w:rsid w:val="00591217"/>
    <w:rsid w:val="00593D16"/>
    <w:rsid w:val="00594520"/>
    <w:rsid w:val="00595BCF"/>
    <w:rsid w:val="00596C72"/>
    <w:rsid w:val="005A0271"/>
    <w:rsid w:val="005A0906"/>
    <w:rsid w:val="005A0DB0"/>
    <w:rsid w:val="005A3325"/>
    <w:rsid w:val="005A58EF"/>
    <w:rsid w:val="005A7F48"/>
    <w:rsid w:val="005B0EC2"/>
    <w:rsid w:val="005B239A"/>
    <w:rsid w:val="005B5CD2"/>
    <w:rsid w:val="005C17EF"/>
    <w:rsid w:val="005C189E"/>
    <w:rsid w:val="005C514E"/>
    <w:rsid w:val="005C68B2"/>
    <w:rsid w:val="005C6FFE"/>
    <w:rsid w:val="005C7D86"/>
    <w:rsid w:val="005D1B54"/>
    <w:rsid w:val="005D1C80"/>
    <w:rsid w:val="005D2B2C"/>
    <w:rsid w:val="005D5E42"/>
    <w:rsid w:val="005D6192"/>
    <w:rsid w:val="005D7FEF"/>
    <w:rsid w:val="005E39D3"/>
    <w:rsid w:val="005E3CD6"/>
    <w:rsid w:val="005E43B6"/>
    <w:rsid w:val="005E6118"/>
    <w:rsid w:val="005E7B27"/>
    <w:rsid w:val="005F08A3"/>
    <w:rsid w:val="005F173A"/>
    <w:rsid w:val="005F17E8"/>
    <w:rsid w:val="005F378E"/>
    <w:rsid w:val="005F4939"/>
    <w:rsid w:val="005F4B32"/>
    <w:rsid w:val="005F552D"/>
    <w:rsid w:val="005F5D21"/>
    <w:rsid w:val="005F63F0"/>
    <w:rsid w:val="005F711C"/>
    <w:rsid w:val="005F7337"/>
    <w:rsid w:val="006017DA"/>
    <w:rsid w:val="00602B75"/>
    <w:rsid w:val="00602D81"/>
    <w:rsid w:val="006030D3"/>
    <w:rsid w:val="0060343A"/>
    <w:rsid w:val="00603596"/>
    <w:rsid w:val="0060381A"/>
    <w:rsid w:val="00605939"/>
    <w:rsid w:val="00605C8A"/>
    <w:rsid w:val="00606942"/>
    <w:rsid w:val="00610E34"/>
    <w:rsid w:val="006117CC"/>
    <w:rsid w:val="006122B5"/>
    <w:rsid w:val="00613617"/>
    <w:rsid w:val="00614601"/>
    <w:rsid w:val="0062106B"/>
    <w:rsid w:val="00621811"/>
    <w:rsid w:val="00622B96"/>
    <w:rsid w:val="00622EDC"/>
    <w:rsid w:val="00622FC3"/>
    <w:rsid w:val="0064006D"/>
    <w:rsid w:val="006433ED"/>
    <w:rsid w:val="00647BB4"/>
    <w:rsid w:val="006512BE"/>
    <w:rsid w:val="00651835"/>
    <w:rsid w:val="00651CF3"/>
    <w:rsid w:val="006529A8"/>
    <w:rsid w:val="006553DC"/>
    <w:rsid w:val="0065558C"/>
    <w:rsid w:val="00657C92"/>
    <w:rsid w:val="00660B20"/>
    <w:rsid w:val="00664703"/>
    <w:rsid w:val="00665A6A"/>
    <w:rsid w:val="00666FE0"/>
    <w:rsid w:val="0067026C"/>
    <w:rsid w:val="00670DAA"/>
    <w:rsid w:val="00676D65"/>
    <w:rsid w:val="00676F4A"/>
    <w:rsid w:val="006774B0"/>
    <w:rsid w:val="00681D2D"/>
    <w:rsid w:val="00684B08"/>
    <w:rsid w:val="00685933"/>
    <w:rsid w:val="00686401"/>
    <w:rsid w:val="00687A63"/>
    <w:rsid w:val="00691042"/>
    <w:rsid w:val="006935DE"/>
    <w:rsid w:val="00694752"/>
    <w:rsid w:val="006A11A0"/>
    <w:rsid w:val="006A22C7"/>
    <w:rsid w:val="006A3428"/>
    <w:rsid w:val="006A34B8"/>
    <w:rsid w:val="006A4A54"/>
    <w:rsid w:val="006A590F"/>
    <w:rsid w:val="006A6387"/>
    <w:rsid w:val="006A67FC"/>
    <w:rsid w:val="006A79D9"/>
    <w:rsid w:val="006B0212"/>
    <w:rsid w:val="006B326A"/>
    <w:rsid w:val="006C0914"/>
    <w:rsid w:val="006C0E11"/>
    <w:rsid w:val="006D1DD0"/>
    <w:rsid w:val="006D42E6"/>
    <w:rsid w:val="006D644F"/>
    <w:rsid w:val="006D78F9"/>
    <w:rsid w:val="006E013E"/>
    <w:rsid w:val="006E078F"/>
    <w:rsid w:val="006E1DDE"/>
    <w:rsid w:val="006E3776"/>
    <w:rsid w:val="006E4654"/>
    <w:rsid w:val="006E4A57"/>
    <w:rsid w:val="006E7AC8"/>
    <w:rsid w:val="006F009C"/>
    <w:rsid w:val="006F30A3"/>
    <w:rsid w:val="006F52FC"/>
    <w:rsid w:val="007028F7"/>
    <w:rsid w:val="00702D5E"/>
    <w:rsid w:val="00702F5A"/>
    <w:rsid w:val="00703A0C"/>
    <w:rsid w:val="00705173"/>
    <w:rsid w:val="00706A40"/>
    <w:rsid w:val="00707EE9"/>
    <w:rsid w:val="0071206C"/>
    <w:rsid w:val="007134E4"/>
    <w:rsid w:val="00716622"/>
    <w:rsid w:val="007172E8"/>
    <w:rsid w:val="007173E8"/>
    <w:rsid w:val="00717C00"/>
    <w:rsid w:val="00723CF0"/>
    <w:rsid w:val="007250EB"/>
    <w:rsid w:val="00726D65"/>
    <w:rsid w:val="00727320"/>
    <w:rsid w:val="007322F3"/>
    <w:rsid w:val="00732CD2"/>
    <w:rsid w:val="00736F4D"/>
    <w:rsid w:val="007372B0"/>
    <w:rsid w:val="00740A91"/>
    <w:rsid w:val="007434A8"/>
    <w:rsid w:val="0074401E"/>
    <w:rsid w:val="007452CD"/>
    <w:rsid w:val="00745AC1"/>
    <w:rsid w:val="00753CB8"/>
    <w:rsid w:val="00754238"/>
    <w:rsid w:val="00755112"/>
    <w:rsid w:val="00756D2A"/>
    <w:rsid w:val="00760AB5"/>
    <w:rsid w:val="00760CDC"/>
    <w:rsid w:val="00765FBD"/>
    <w:rsid w:val="007668EE"/>
    <w:rsid w:val="007671C6"/>
    <w:rsid w:val="00770534"/>
    <w:rsid w:val="00770802"/>
    <w:rsid w:val="00771436"/>
    <w:rsid w:val="007734E1"/>
    <w:rsid w:val="007751B0"/>
    <w:rsid w:val="00776102"/>
    <w:rsid w:val="00776DC0"/>
    <w:rsid w:val="00780E2C"/>
    <w:rsid w:val="00781C5B"/>
    <w:rsid w:val="00783502"/>
    <w:rsid w:val="00784943"/>
    <w:rsid w:val="00786858"/>
    <w:rsid w:val="00791922"/>
    <w:rsid w:val="007933FA"/>
    <w:rsid w:val="00793429"/>
    <w:rsid w:val="00793CAE"/>
    <w:rsid w:val="00793E65"/>
    <w:rsid w:val="007A06E1"/>
    <w:rsid w:val="007A2CAC"/>
    <w:rsid w:val="007A4753"/>
    <w:rsid w:val="007A5139"/>
    <w:rsid w:val="007A551F"/>
    <w:rsid w:val="007A55BB"/>
    <w:rsid w:val="007A6726"/>
    <w:rsid w:val="007A7871"/>
    <w:rsid w:val="007A7C55"/>
    <w:rsid w:val="007A7D4F"/>
    <w:rsid w:val="007B1017"/>
    <w:rsid w:val="007B2F4D"/>
    <w:rsid w:val="007B4F5F"/>
    <w:rsid w:val="007B60E6"/>
    <w:rsid w:val="007C1538"/>
    <w:rsid w:val="007D044E"/>
    <w:rsid w:val="007D0E94"/>
    <w:rsid w:val="007D14F8"/>
    <w:rsid w:val="007D2B2A"/>
    <w:rsid w:val="007D33DE"/>
    <w:rsid w:val="007D4424"/>
    <w:rsid w:val="007E6035"/>
    <w:rsid w:val="007E706B"/>
    <w:rsid w:val="007F022C"/>
    <w:rsid w:val="007F07AB"/>
    <w:rsid w:val="007F1F44"/>
    <w:rsid w:val="007F2427"/>
    <w:rsid w:val="007F7616"/>
    <w:rsid w:val="00802FB7"/>
    <w:rsid w:val="00807C55"/>
    <w:rsid w:val="00810458"/>
    <w:rsid w:val="008160A6"/>
    <w:rsid w:val="00832C80"/>
    <w:rsid w:val="008344BE"/>
    <w:rsid w:val="00834615"/>
    <w:rsid w:val="00837F04"/>
    <w:rsid w:val="008400E8"/>
    <w:rsid w:val="00845B09"/>
    <w:rsid w:val="00846BB3"/>
    <w:rsid w:val="00852780"/>
    <w:rsid w:val="00852E91"/>
    <w:rsid w:val="0085309F"/>
    <w:rsid w:val="00853E1E"/>
    <w:rsid w:val="00855A96"/>
    <w:rsid w:val="00861588"/>
    <w:rsid w:val="008632A4"/>
    <w:rsid w:val="00864955"/>
    <w:rsid w:val="00864F80"/>
    <w:rsid w:val="00864FE2"/>
    <w:rsid w:val="00865E32"/>
    <w:rsid w:val="00865EBF"/>
    <w:rsid w:val="008668D1"/>
    <w:rsid w:val="00866964"/>
    <w:rsid w:val="0087196E"/>
    <w:rsid w:val="00873C31"/>
    <w:rsid w:val="00874CF1"/>
    <w:rsid w:val="00875A85"/>
    <w:rsid w:val="00875FF7"/>
    <w:rsid w:val="00877948"/>
    <w:rsid w:val="00880619"/>
    <w:rsid w:val="008824DA"/>
    <w:rsid w:val="00883B09"/>
    <w:rsid w:val="0088607B"/>
    <w:rsid w:val="0088720D"/>
    <w:rsid w:val="00892BBB"/>
    <w:rsid w:val="008931D7"/>
    <w:rsid w:val="00893534"/>
    <w:rsid w:val="008962C8"/>
    <w:rsid w:val="008A0CA8"/>
    <w:rsid w:val="008A1771"/>
    <w:rsid w:val="008A718D"/>
    <w:rsid w:val="008A74E0"/>
    <w:rsid w:val="008A76DE"/>
    <w:rsid w:val="008A7D03"/>
    <w:rsid w:val="008B02EC"/>
    <w:rsid w:val="008B4F65"/>
    <w:rsid w:val="008B6C34"/>
    <w:rsid w:val="008B713F"/>
    <w:rsid w:val="008C05C9"/>
    <w:rsid w:val="008C409D"/>
    <w:rsid w:val="008C6D51"/>
    <w:rsid w:val="008D2C6B"/>
    <w:rsid w:val="008D45A3"/>
    <w:rsid w:val="008D4EF0"/>
    <w:rsid w:val="008E051D"/>
    <w:rsid w:val="008E09D8"/>
    <w:rsid w:val="008E0AFD"/>
    <w:rsid w:val="008E26BB"/>
    <w:rsid w:val="008E2945"/>
    <w:rsid w:val="008E4DB1"/>
    <w:rsid w:val="008E5DB6"/>
    <w:rsid w:val="008E762A"/>
    <w:rsid w:val="008E76C2"/>
    <w:rsid w:val="008F225B"/>
    <w:rsid w:val="008F2ADD"/>
    <w:rsid w:val="008F3461"/>
    <w:rsid w:val="008F4A63"/>
    <w:rsid w:val="008F5506"/>
    <w:rsid w:val="00900694"/>
    <w:rsid w:val="00901A4F"/>
    <w:rsid w:val="00901E2B"/>
    <w:rsid w:val="0090499F"/>
    <w:rsid w:val="00904A17"/>
    <w:rsid w:val="00912AEB"/>
    <w:rsid w:val="00914DDF"/>
    <w:rsid w:val="0091643E"/>
    <w:rsid w:val="009178A2"/>
    <w:rsid w:val="00920820"/>
    <w:rsid w:val="00922E2D"/>
    <w:rsid w:val="00930317"/>
    <w:rsid w:val="0093048F"/>
    <w:rsid w:val="0093472E"/>
    <w:rsid w:val="00941CAB"/>
    <w:rsid w:val="009431A8"/>
    <w:rsid w:val="009433AE"/>
    <w:rsid w:val="00944CF3"/>
    <w:rsid w:val="00944E01"/>
    <w:rsid w:val="0094510C"/>
    <w:rsid w:val="00947F0C"/>
    <w:rsid w:val="009506F6"/>
    <w:rsid w:val="0095452C"/>
    <w:rsid w:val="00957718"/>
    <w:rsid w:val="00960634"/>
    <w:rsid w:val="009636F7"/>
    <w:rsid w:val="00964BEF"/>
    <w:rsid w:val="00967B7E"/>
    <w:rsid w:val="00970D22"/>
    <w:rsid w:val="009711F9"/>
    <w:rsid w:val="00972F4F"/>
    <w:rsid w:val="009739AB"/>
    <w:rsid w:val="00974C95"/>
    <w:rsid w:val="00974EAD"/>
    <w:rsid w:val="0097534E"/>
    <w:rsid w:val="00976688"/>
    <w:rsid w:val="00976D5C"/>
    <w:rsid w:val="00976FAF"/>
    <w:rsid w:val="00981F88"/>
    <w:rsid w:val="00982550"/>
    <w:rsid w:val="00983508"/>
    <w:rsid w:val="00984959"/>
    <w:rsid w:val="00984F9F"/>
    <w:rsid w:val="009855E1"/>
    <w:rsid w:val="00985A62"/>
    <w:rsid w:val="00985B8F"/>
    <w:rsid w:val="009876F0"/>
    <w:rsid w:val="00990874"/>
    <w:rsid w:val="00992A98"/>
    <w:rsid w:val="00992C01"/>
    <w:rsid w:val="009934E9"/>
    <w:rsid w:val="009972A8"/>
    <w:rsid w:val="009A2237"/>
    <w:rsid w:val="009A5014"/>
    <w:rsid w:val="009B0131"/>
    <w:rsid w:val="009B0932"/>
    <w:rsid w:val="009B1477"/>
    <w:rsid w:val="009B3568"/>
    <w:rsid w:val="009B7026"/>
    <w:rsid w:val="009B7842"/>
    <w:rsid w:val="009C096D"/>
    <w:rsid w:val="009C0A22"/>
    <w:rsid w:val="009C13BA"/>
    <w:rsid w:val="009C4159"/>
    <w:rsid w:val="009C68E9"/>
    <w:rsid w:val="009D013D"/>
    <w:rsid w:val="009D41D4"/>
    <w:rsid w:val="009D6C8C"/>
    <w:rsid w:val="009E15A2"/>
    <w:rsid w:val="009E1F35"/>
    <w:rsid w:val="009E3ABC"/>
    <w:rsid w:val="009E48B6"/>
    <w:rsid w:val="009E49B8"/>
    <w:rsid w:val="009E4A89"/>
    <w:rsid w:val="009E615F"/>
    <w:rsid w:val="009E7155"/>
    <w:rsid w:val="009F03EE"/>
    <w:rsid w:val="009F042F"/>
    <w:rsid w:val="009F2CEE"/>
    <w:rsid w:val="009F383D"/>
    <w:rsid w:val="009F3DF3"/>
    <w:rsid w:val="009F4D96"/>
    <w:rsid w:val="009F5532"/>
    <w:rsid w:val="009F7F29"/>
    <w:rsid w:val="00A00F2E"/>
    <w:rsid w:val="00A057E9"/>
    <w:rsid w:val="00A06BF6"/>
    <w:rsid w:val="00A13194"/>
    <w:rsid w:val="00A20F99"/>
    <w:rsid w:val="00A21CF7"/>
    <w:rsid w:val="00A244C6"/>
    <w:rsid w:val="00A24A92"/>
    <w:rsid w:val="00A26ED1"/>
    <w:rsid w:val="00A32A8F"/>
    <w:rsid w:val="00A353BD"/>
    <w:rsid w:val="00A3725A"/>
    <w:rsid w:val="00A42164"/>
    <w:rsid w:val="00A46CCE"/>
    <w:rsid w:val="00A500AC"/>
    <w:rsid w:val="00A502F6"/>
    <w:rsid w:val="00A507B4"/>
    <w:rsid w:val="00A50979"/>
    <w:rsid w:val="00A50B52"/>
    <w:rsid w:val="00A514A4"/>
    <w:rsid w:val="00A51B04"/>
    <w:rsid w:val="00A51C2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7328"/>
    <w:rsid w:val="00A80A01"/>
    <w:rsid w:val="00A811E5"/>
    <w:rsid w:val="00A81639"/>
    <w:rsid w:val="00A85A3E"/>
    <w:rsid w:val="00A86212"/>
    <w:rsid w:val="00A9119D"/>
    <w:rsid w:val="00A950DA"/>
    <w:rsid w:val="00A96370"/>
    <w:rsid w:val="00A96F03"/>
    <w:rsid w:val="00A977CE"/>
    <w:rsid w:val="00AA1698"/>
    <w:rsid w:val="00AA3760"/>
    <w:rsid w:val="00AA3CA7"/>
    <w:rsid w:val="00AA407E"/>
    <w:rsid w:val="00AA6753"/>
    <w:rsid w:val="00AA769C"/>
    <w:rsid w:val="00AB1367"/>
    <w:rsid w:val="00AB3A41"/>
    <w:rsid w:val="00AB5B4A"/>
    <w:rsid w:val="00AC0567"/>
    <w:rsid w:val="00AC2E70"/>
    <w:rsid w:val="00AC4596"/>
    <w:rsid w:val="00AC4AA9"/>
    <w:rsid w:val="00AC58E9"/>
    <w:rsid w:val="00AC7B82"/>
    <w:rsid w:val="00AD49CD"/>
    <w:rsid w:val="00AD4B14"/>
    <w:rsid w:val="00AD61AA"/>
    <w:rsid w:val="00AD683F"/>
    <w:rsid w:val="00AD7369"/>
    <w:rsid w:val="00AE060F"/>
    <w:rsid w:val="00AE0D1C"/>
    <w:rsid w:val="00AE2547"/>
    <w:rsid w:val="00AE3677"/>
    <w:rsid w:val="00AE466A"/>
    <w:rsid w:val="00AE4ADF"/>
    <w:rsid w:val="00AE6091"/>
    <w:rsid w:val="00AE7141"/>
    <w:rsid w:val="00AE74B2"/>
    <w:rsid w:val="00AE77DE"/>
    <w:rsid w:val="00AE7D9A"/>
    <w:rsid w:val="00AF059C"/>
    <w:rsid w:val="00AF4693"/>
    <w:rsid w:val="00AF699E"/>
    <w:rsid w:val="00B00470"/>
    <w:rsid w:val="00B00BEB"/>
    <w:rsid w:val="00B02101"/>
    <w:rsid w:val="00B04AD6"/>
    <w:rsid w:val="00B11D2C"/>
    <w:rsid w:val="00B14BEB"/>
    <w:rsid w:val="00B15881"/>
    <w:rsid w:val="00B15B99"/>
    <w:rsid w:val="00B1630E"/>
    <w:rsid w:val="00B17AE9"/>
    <w:rsid w:val="00B21782"/>
    <w:rsid w:val="00B2188D"/>
    <w:rsid w:val="00B260B0"/>
    <w:rsid w:val="00B26FC2"/>
    <w:rsid w:val="00B30234"/>
    <w:rsid w:val="00B34C79"/>
    <w:rsid w:val="00B3714C"/>
    <w:rsid w:val="00B4650C"/>
    <w:rsid w:val="00B47515"/>
    <w:rsid w:val="00B5108F"/>
    <w:rsid w:val="00B512A6"/>
    <w:rsid w:val="00B5134A"/>
    <w:rsid w:val="00B526F8"/>
    <w:rsid w:val="00B5270B"/>
    <w:rsid w:val="00B5439C"/>
    <w:rsid w:val="00B61782"/>
    <w:rsid w:val="00B64A6D"/>
    <w:rsid w:val="00B64C7B"/>
    <w:rsid w:val="00B74400"/>
    <w:rsid w:val="00B76089"/>
    <w:rsid w:val="00B83205"/>
    <w:rsid w:val="00B86E20"/>
    <w:rsid w:val="00B94308"/>
    <w:rsid w:val="00BA1651"/>
    <w:rsid w:val="00BA1FFC"/>
    <w:rsid w:val="00BA44E8"/>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BF6AF2"/>
    <w:rsid w:val="00C00C10"/>
    <w:rsid w:val="00C0224C"/>
    <w:rsid w:val="00C06ED8"/>
    <w:rsid w:val="00C06FDD"/>
    <w:rsid w:val="00C10025"/>
    <w:rsid w:val="00C109AC"/>
    <w:rsid w:val="00C117B7"/>
    <w:rsid w:val="00C13D9A"/>
    <w:rsid w:val="00C14B6A"/>
    <w:rsid w:val="00C166CE"/>
    <w:rsid w:val="00C209C2"/>
    <w:rsid w:val="00C22015"/>
    <w:rsid w:val="00C230AC"/>
    <w:rsid w:val="00C23179"/>
    <w:rsid w:val="00C233B2"/>
    <w:rsid w:val="00C23BA9"/>
    <w:rsid w:val="00C26152"/>
    <w:rsid w:val="00C26A10"/>
    <w:rsid w:val="00C30AE3"/>
    <w:rsid w:val="00C31B10"/>
    <w:rsid w:val="00C31F8E"/>
    <w:rsid w:val="00C351FD"/>
    <w:rsid w:val="00C37DE8"/>
    <w:rsid w:val="00C41E3C"/>
    <w:rsid w:val="00C4339B"/>
    <w:rsid w:val="00C45D6F"/>
    <w:rsid w:val="00C47096"/>
    <w:rsid w:val="00C47484"/>
    <w:rsid w:val="00C543FB"/>
    <w:rsid w:val="00C54F55"/>
    <w:rsid w:val="00C55146"/>
    <w:rsid w:val="00C552CC"/>
    <w:rsid w:val="00C55E56"/>
    <w:rsid w:val="00C56A91"/>
    <w:rsid w:val="00C56F9A"/>
    <w:rsid w:val="00C70B4A"/>
    <w:rsid w:val="00C70D1C"/>
    <w:rsid w:val="00C802FD"/>
    <w:rsid w:val="00C81C81"/>
    <w:rsid w:val="00C82778"/>
    <w:rsid w:val="00C85559"/>
    <w:rsid w:val="00C86343"/>
    <w:rsid w:val="00C93107"/>
    <w:rsid w:val="00C9514D"/>
    <w:rsid w:val="00C96EBC"/>
    <w:rsid w:val="00CA16A9"/>
    <w:rsid w:val="00CA7B1D"/>
    <w:rsid w:val="00CB1C14"/>
    <w:rsid w:val="00CB4504"/>
    <w:rsid w:val="00CB5B77"/>
    <w:rsid w:val="00CB6AFC"/>
    <w:rsid w:val="00CC3253"/>
    <w:rsid w:val="00CC578F"/>
    <w:rsid w:val="00CC5C16"/>
    <w:rsid w:val="00CC624F"/>
    <w:rsid w:val="00CC64DA"/>
    <w:rsid w:val="00CD1C0C"/>
    <w:rsid w:val="00CD4675"/>
    <w:rsid w:val="00CD6C52"/>
    <w:rsid w:val="00CE0DCB"/>
    <w:rsid w:val="00CE227D"/>
    <w:rsid w:val="00CE59E6"/>
    <w:rsid w:val="00CE5CEA"/>
    <w:rsid w:val="00CE715D"/>
    <w:rsid w:val="00CE7E41"/>
    <w:rsid w:val="00CF112E"/>
    <w:rsid w:val="00CF154A"/>
    <w:rsid w:val="00CF6233"/>
    <w:rsid w:val="00CF7F0E"/>
    <w:rsid w:val="00D05B11"/>
    <w:rsid w:val="00D07169"/>
    <w:rsid w:val="00D07A70"/>
    <w:rsid w:val="00D10813"/>
    <w:rsid w:val="00D119B6"/>
    <w:rsid w:val="00D11D14"/>
    <w:rsid w:val="00D121DA"/>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96040"/>
    <w:rsid w:val="00D97C25"/>
    <w:rsid w:val="00DA0121"/>
    <w:rsid w:val="00DA0162"/>
    <w:rsid w:val="00DA01D7"/>
    <w:rsid w:val="00DA1676"/>
    <w:rsid w:val="00DA195F"/>
    <w:rsid w:val="00DA2161"/>
    <w:rsid w:val="00DA3FB4"/>
    <w:rsid w:val="00DA52D0"/>
    <w:rsid w:val="00DA6E66"/>
    <w:rsid w:val="00DB1264"/>
    <w:rsid w:val="00DB32C5"/>
    <w:rsid w:val="00DB3F3B"/>
    <w:rsid w:val="00DB6165"/>
    <w:rsid w:val="00DC106B"/>
    <w:rsid w:val="00DC316A"/>
    <w:rsid w:val="00DC4458"/>
    <w:rsid w:val="00DC7EA7"/>
    <w:rsid w:val="00DD1A0F"/>
    <w:rsid w:val="00DD3A8B"/>
    <w:rsid w:val="00DD4D61"/>
    <w:rsid w:val="00DD5FCF"/>
    <w:rsid w:val="00DD7296"/>
    <w:rsid w:val="00DD7AE9"/>
    <w:rsid w:val="00DE36E5"/>
    <w:rsid w:val="00DE40B6"/>
    <w:rsid w:val="00DE5A00"/>
    <w:rsid w:val="00DE5F15"/>
    <w:rsid w:val="00DF0E5A"/>
    <w:rsid w:val="00DF2FD6"/>
    <w:rsid w:val="00DF392C"/>
    <w:rsid w:val="00DF40BF"/>
    <w:rsid w:val="00DF55DB"/>
    <w:rsid w:val="00DF5609"/>
    <w:rsid w:val="00DF5D04"/>
    <w:rsid w:val="00DF75CE"/>
    <w:rsid w:val="00E01817"/>
    <w:rsid w:val="00E047AB"/>
    <w:rsid w:val="00E079EC"/>
    <w:rsid w:val="00E1014D"/>
    <w:rsid w:val="00E102A7"/>
    <w:rsid w:val="00E103E9"/>
    <w:rsid w:val="00E14A34"/>
    <w:rsid w:val="00E14FC7"/>
    <w:rsid w:val="00E1556F"/>
    <w:rsid w:val="00E1767B"/>
    <w:rsid w:val="00E20597"/>
    <w:rsid w:val="00E236F8"/>
    <w:rsid w:val="00E24103"/>
    <w:rsid w:val="00E24B34"/>
    <w:rsid w:val="00E24F9A"/>
    <w:rsid w:val="00E30B30"/>
    <w:rsid w:val="00E31EE6"/>
    <w:rsid w:val="00E3303C"/>
    <w:rsid w:val="00E33C2F"/>
    <w:rsid w:val="00E466DC"/>
    <w:rsid w:val="00E54272"/>
    <w:rsid w:val="00E544EA"/>
    <w:rsid w:val="00E56D57"/>
    <w:rsid w:val="00E57EE7"/>
    <w:rsid w:val="00E60021"/>
    <w:rsid w:val="00E601C1"/>
    <w:rsid w:val="00E604E1"/>
    <w:rsid w:val="00E60CA0"/>
    <w:rsid w:val="00E622C6"/>
    <w:rsid w:val="00E642E7"/>
    <w:rsid w:val="00E664AD"/>
    <w:rsid w:val="00E71882"/>
    <w:rsid w:val="00E74EB4"/>
    <w:rsid w:val="00E77A25"/>
    <w:rsid w:val="00E82C19"/>
    <w:rsid w:val="00E8404E"/>
    <w:rsid w:val="00E84311"/>
    <w:rsid w:val="00E85421"/>
    <w:rsid w:val="00E87C04"/>
    <w:rsid w:val="00E9153D"/>
    <w:rsid w:val="00E91545"/>
    <w:rsid w:val="00E919A6"/>
    <w:rsid w:val="00E91A63"/>
    <w:rsid w:val="00E933CE"/>
    <w:rsid w:val="00E94419"/>
    <w:rsid w:val="00E962BA"/>
    <w:rsid w:val="00E9747C"/>
    <w:rsid w:val="00E977CF"/>
    <w:rsid w:val="00E97D78"/>
    <w:rsid w:val="00EA0BA6"/>
    <w:rsid w:val="00EA23F3"/>
    <w:rsid w:val="00EA349F"/>
    <w:rsid w:val="00EA3819"/>
    <w:rsid w:val="00EA3B15"/>
    <w:rsid w:val="00EA4D35"/>
    <w:rsid w:val="00EA5FF3"/>
    <w:rsid w:val="00EA7321"/>
    <w:rsid w:val="00EB0E80"/>
    <w:rsid w:val="00EB468F"/>
    <w:rsid w:val="00EB62A3"/>
    <w:rsid w:val="00EB688B"/>
    <w:rsid w:val="00EC38B1"/>
    <w:rsid w:val="00EC5594"/>
    <w:rsid w:val="00ED08DA"/>
    <w:rsid w:val="00ED31E1"/>
    <w:rsid w:val="00ED3A46"/>
    <w:rsid w:val="00ED470B"/>
    <w:rsid w:val="00ED4894"/>
    <w:rsid w:val="00ED59B4"/>
    <w:rsid w:val="00ED7985"/>
    <w:rsid w:val="00EE080B"/>
    <w:rsid w:val="00EE24A9"/>
    <w:rsid w:val="00EE340A"/>
    <w:rsid w:val="00EE3DD9"/>
    <w:rsid w:val="00EE4C5A"/>
    <w:rsid w:val="00EE5757"/>
    <w:rsid w:val="00EE5B0A"/>
    <w:rsid w:val="00EE6837"/>
    <w:rsid w:val="00EF0FF2"/>
    <w:rsid w:val="00EF257F"/>
    <w:rsid w:val="00EF29B8"/>
    <w:rsid w:val="00EF3A12"/>
    <w:rsid w:val="00EF3DAE"/>
    <w:rsid w:val="00EF4AAF"/>
    <w:rsid w:val="00F008AA"/>
    <w:rsid w:val="00F00F1F"/>
    <w:rsid w:val="00F03328"/>
    <w:rsid w:val="00F04795"/>
    <w:rsid w:val="00F04B83"/>
    <w:rsid w:val="00F06131"/>
    <w:rsid w:val="00F07C24"/>
    <w:rsid w:val="00F11A09"/>
    <w:rsid w:val="00F13153"/>
    <w:rsid w:val="00F14D07"/>
    <w:rsid w:val="00F1762F"/>
    <w:rsid w:val="00F21B3C"/>
    <w:rsid w:val="00F2285D"/>
    <w:rsid w:val="00F26562"/>
    <w:rsid w:val="00F278BB"/>
    <w:rsid w:val="00F31B4B"/>
    <w:rsid w:val="00F32625"/>
    <w:rsid w:val="00F33EE0"/>
    <w:rsid w:val="00F34AEE"/>
    <w:rsid w:val="00F35EA0"/>
    <w:rsid w:val="00F360DD"/>
    <w:rsid w:val="00F367FE"/>
    <w:rsid w:val="00F4189B"/>
    <w:rsid w:val="00F41B1A"/>
    <w:rsid w:val="00F50C39"/>
    <w:rsid w:val="00F56C7C"/>
    <w:rsid w:val="00F6125A"/>
    <w:rsid w:val="00F6191B"/>
    <w:rsid w:val="00F61BAE"/>
    <w:rsid w:val="00F62BE7"/>
    <w:rsid w:val="00F6371B"/>
    <w:rsid w:val="00F6411F"/>
    <w:rsid w:val="00F647E6"/>
    <w:rsid w:val="00F65230"/>
    <w:rsid w:val="00F7062E"/>
    <w:rsid w:val="00F71216"/>
    <w:rsid w:val="00F716B2"/>
    <w:rsid w:val="00F71FF4"/>
    <w:rsid w:val="00F7211C"/>
    <w:rsid w:val="00F722AD"/>
    <w:rsid w:val="00F72A3F"/>
    <w:rsid w:val="00F739E2"/>
    <w:rsid w:val="00F743CE"/>
    <w:rsid w:val="00F75C36"/>
    <w:rsid w:val="00F76FFD"/>
    <w:rsid w:val="00F77D44"/>
    <w:rsid w:val="00F80A94"/>
    <w:rsid w:val="00F81C97"/>
    <w:rsid w:val="00F8244D"/>
    <w:rsid w:val="00F82678"/>
    <w:rsid w:val="00F847D3"/>
    <w:rsid w:val="00F864EF"/>
    <w:rsid w:val="00F91530"/>
    <w:rsid w:val="00F9289B"/>
    <w:rsid w:val="00F9634D"/>
    <w:rsid w:val="00FA2CC8"/>
    <w:rsid w:val="00FA78AA"/>
    <w:rsid w:val="00FB0138"/>
    <w:rsid w:val="00FB0AE6"/>
    <w:rsid w:val="00FB10ED"/>
    <w:rsid w:val="00FB4C3E"/>
    <w:rsid w:val="00FB77F0"/>
    <w:rsid w:val="00FB7C72"/>
    <w:rsid w:val="00FC3C17"/>
    <w:rsid w:val="00FC56E4"/>
    <w:rsid w:val="00FC5E21"/>
    <w:rsid w:val="00FC60C9"/>
    <w:rsid w:val="00FC680B"/>
    <w:rsid w:val="00FC7921"/>
    <w:rsid w:val="00FC7F34"/>
    <w:rsid w:val="00FD4476"/>
    <w:rsid w:val="00FD5161"/>
    <w:rsid w:val="00FD77A4"/>
    <w:rsid w:val="00FE2B2F"/>
    <w:rsid w:val="00FE2D08"/>
    <w:rsid w:val="00FE3801"/>
    <w:rsid w:val="00FE4B52"/>
    <w:rsid w:val="00FE511A"/>
    <w:rsid w:val="00FF1177"/>
    <w:rsid w:val="00FF56DF"/>
    <w:rsid w:val="00FF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9E"/>
    <w:rPr>
      <w:sz w:val="24"/>
      <w:szCs w:val="24"/>
      <w:lang w:val="lt-LT"/>
    </w:rPr>
  </w:style>
  <w:style w:type="paragraph" w:styleId="Heading1">
    <w:name w:val="heading 1"/>
    <w:basedOn w:val="Default"/>
    <w:next w:val="Default"/>
    <w:link w:val="Heading1Char"/>
    <w:uiPriority w:val="99"/>
    <w:qFormat/>
    <w:rsid w:val="00076BDD"/>
    <w:pPr>
      <w:outlineLvl w:val="0"/>
    </w:pPr>
    <w:rPr>
      <w:b/>
      <w:bCs/>
      <w:color w:val="FFCC00"/>
    </w:rPr>
  </w:style>
  <w:style w:type="paragraph" w:styleId="Heading2">
    <w:name w:val="heading 2"/>
    <w:basedOn w:val="Default"/>
    <w:next w:val="Default"/>
    <w:link w:val="Heading2Char"/>
    <w:uiPriority w:val="99"/>
    <w:qFormat/>
    <w:rsid w:val="00076BDD"/>
    <w:pPr>
      <w:outlineLvl w:val="1"/>
    </w:pPr>
    <w:rPr>
      <w:b/>
      <w:bCs/>
      <w:color w:val="00CC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0712"/>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060712"/>
    <w:rPr>
      <w:rFonts w:ascii="Cambria" w:hAnsi="Cambria" w:cs="Cambria"/>
      <w:b/>
      <w:bCs/>
      <w:i/>
      <w:iCs/>
      <w:sz w:val="28"/>
      <w:szCs w:val="28"/>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rPr>
  </w:style>
  <w:style w:type="paragraph" w:styleId="TOC2">
    <w:name w:val="toc 2"/>
    <w:basedOn w:val="Default"/>
    <w:next w:val="Default"/>
    <w:autoRedefine/>
    <w:uiPriority w:val="99"/>
    <w:rsid w:val="00076BDD"/>
    <w:pPr>
      <w:tabs>
        <w:tab w:val="right" w:leader="dot" w:pos="8630"/>
      </w:tabs>
    </w:pPr>
    <w:rPr>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736F4D"/>
    <w:pPr>
      <w:tabs>
        <w:tab w:val="right" w:leader="dot" w:pos="8647"/>
      </w:tabs>
    </w:pPr>
    <w:rPr>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color w:val="auto"/>
    </w:rPr>
  </w:style>
  <w:style w:type="character" w:customStyle="1" w:styleId="BodyTextIndent3Char">
    <w:name w:val="Body Text Indent 3 Char"/>
    <w:basedOn w:val="DefaultParagraphFont"/>
    <w:link w:val="BodyTextIndent3"/>
    <w:uiPriority w:val="99"/>
    <w:semiHidden/>
    <w:locked/>
    <w:rsid w:val="00060712"/>
    <w:rPr>
      <w:rFonts w:cs="Times New Roman"/>
      <w:sz w:val="16"/>
      <w:szCs w:val="16"/>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712"/>
    <w:rPr>
      <w:rFonts w:cs="Times New Roman"/>
      <w:sz w:val="2"/>
      <w:szCs w:val="2"/>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060712"/>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locked/>
    <w:rsid w:val="00060712"/>
    <w:rPr>
      <w:rFonts w:cs="Times New Roman"/>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locked/>
    <w:rsid w:val="00C31F8E"/>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szCs w:val="18"/>
      <w:vertAlign w:val="superscript"/>
    </w:rPr>
  </w:style>
  <w:style w:type="paragraph" w:styleId="ListParagraph">
    <w:name w:val="List Paragraph"/>
    <w:basedOn w:val="Normal"/>
    <w:uiPriority w:val="99"/>
    <w:qFormat/>
    <w:rsid w:val="00941CAB"/>
    <w:pPr>
      <w:ind w:left="720"/>
    </w:pPr>
    <w:rPr>
      <w:rFonts w:ascii="Calibri" w:eastAsia="MS Mincho" w:hAnsi="Calibri" w:cs="Calibri"/>
      <w:sz w:val="22"/>
      <w:szCs w:val="22"/>
      <w:lang w:val="en-GB" w:eastAsia="ja-JP"/>
    </w:rPr>
  </w:style>
  <w:style w:type="character" w:styleId="CommentReference">
    <w:name w:val="annotation reference"/>
    <w:basedOn w:val="DefaultParagraphFont"/>
    <w:uiPriority w:val="99"/>
    <w:semiHidden/>
    <w:rsid w:val="00DD5FCF"/>
    <w:rPr>
      <w:rFonts w:cs="Times New Roman"/>
      <w:sz w:val="16"/>
      <w:szCs w:val="16"/>
    </w:rPr>
  </w:style>
  <w:style w:type="paragraph" w:styleId="CommentText">
    <w:name w:val="annotation text"/>
    <w:basedOn w:val="Normal"/>
    <w:link w:val="CommentTextChar"/>
    <w:uiPriority w:val="99"/>
    <w:semiHidden/>
    <w:rsid w:val="00DD5FCF"/>
    <w:rPr>
      <w:sz w:val="20"/>
      <w:szCs w:val="20"/>
    </w:rPr>
  </w:style>
  <w:style w:type="character" w:customStyle="1" w:styleId="CommentTextChar">
    <w:name w:val="Comment Text Char"/>
    <w:basedOn w:val="DefaultParagraphFont"/>
    <w:link w:val="CommentText"/>
    <w:uiPriority w:val="99"/>
    <w:semiHidden/>
    <w:locked/>
    <w:rsid w:val="00060712"/>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DD5FCF"/>
    <w:rPr>
      <w:b/>
      <w:bCs/>
    </w:rPr>
  </w:style>
  <w:style w:type="character" w:customStyle="1" w:styleId="CommentSubjectChar">
    <w:name w:val="Comment Subject Char"/>
    <w:basedOn w:val="CommentTextChar"/>
    <w:link w:val="CommentSubject"/>
    <w:uiPriority w:val="99"/>
    <w:semiHidden/>
    <w:locked/>
    <w:rsid w:val="00060712"/>
    <w:rPr>
      <w:rFonts w:cs="Times New Roman"/>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9E"/>
    <w:rPr>
      <w:sz w:val="24"/>
      <w:szCs w:val="24"/>
      <w:lang w:val="lt-LT"/>
    </w:rPr>
  </w:style>
  <w:style w:type="paragraph" w:styleId="Heading1">
    <w:name w:val="heading 1"/>
    <w:basedOn w:val="Default"/>
    <w:next w:val="Default"/>
    <w:link w:val="Heading1Char"/>
    <w:uiPriority w:val="99"/>
    <w:qFormat/>
    <w:rsid w:val="00076BDD"/>
    <w:pPr>
      <w:outlineLvl w:val="0"/>
    </w:pPr>
    <w:rPr>
      <w:b/>
      <w:bCs/>
      <w:color w:val="FFCC00"/>
    </w:rPr>
  </w:style>
  <w:style w:type="paragraph" w:styleId="Heading2">
    <w:name w:val="heading 2"/>
    <w:basedOn w:val="Default"/>
    <w:next w:val="Default"/>
    <w:link w:val="Heading2Char"/>
    <w:uiPriority w:val="99"/>
    <w:qFormat/>
    <w:rsid w:val="00076BDD"/>
    <w:pPr>
      <w:outlineLvl w:val="1"/>
    </w:pPr>
    <w:rPr>
      <w:b/>
      <w:bCs/>
      <w:color w:val="00CC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0712"/>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060712"/>
    <w:rPr>
      <w:rFonts w:ascii="Cambria" w:hAnsi="Cambria" w:cs="Cambria"/>
      <w:b/>
      <w:bCs/>
      <w:i/>
      <w:iCs/>
      <w:sz w:val="28"/>
      <w:szCs w:val="28"/>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rPr>
  </w:style>
  <w:style w:type="paragraph" w:styleId="TOC2">
    <w:name w:val="toc 2"/>
    <w:basedOn w:val="Default"/>
    <w:next w:val="Default"/>
    <w:autoRedefine/>
    <w:uiPriority w:val="99"/>
    <w:rsid w:val="00076BDD"/>
    <w:pPr>
      <w:tabs>
        <w:tab w:val="right" w:leader="dot" w:pos="8630"/>
      </w:tabs>
    </w:pPr>
    <w:rPr>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736F4D"/>
    <w:pPr>
      <w:tabs>
        <w:tab w:val="right" w:leader="dot" w:pos="8647"/>
      </w:tabs>
    </w:pPr>
    <w:rPr>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color w:val="auto"/>
    </w:rPr>
  </w:style>
  <w:style w:type="character" w:customStyle="1" w:styleId="BodyTextIndent3Char">
    <w:name w:val="Body Text Indent 3 Char"/>
    <w:basedOn w:val="DefaultParagraphFont"/>
    <w:link w:val="BodyTextIndent3"/>
    <w:uiPriority w:val="99"/>
    <w:semiHidden/>
    <w:locked/>
    <w:rsid w:val="00060712"/>
    <w:rPr>
      <w:rFonts w:cs="Times New Roman"/>
      <w:sz w:val="16"/>
      <w:szCs w:val="16"/>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712"/>
    <w:rPr>
      <w:rFonts w:cs="Times New Roman"/>
      <w:sz w:val="2"/>
      <w:szCs w:val="2"/>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060712"/>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locked/>
    <w:rsid w:val="00060712"/>
    <w:rPr>
      <w:rFonts w:cs="Times New Roman"/>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locked/>
    <w:rsid w:val="00C31F8E"/>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szCs w:val="18"/>
      <w:vertAlign w:val="superscript"/>
    </w:rPr>
  </w:style>
  <w:style w:type="paragraph" w:styleId="ListParagraph">
    <w:name w:val="List Paragraph"/>
    <w:basedOn w:val="Normal"/>
    <w:uiPriority w:val="99"/>
    <w:qFormat/>
    <w:rsid w:val="00941CAB"/>
    <w:pPr>
      <w:ind w:left="720"/>
    </w:pPr>
    <w:rPr>
      <w:rFonts w:ascii="Calibri" w:eastAsia="MS Mincho" w:hAnsi="Calibri" w:cs="Calibri"/>
      <w:sz w:val="22"/>
      <w:szCs w:val="22"/>
      <w:lang w:val="en-GB" w:eastAsia="ja-JP"/>
    </w:rPr>
  </w:style>
  <w:style w:type="character" w:styleId="CommentReference">
    <w:name w:val="annotation reference"/>
    <w:basedOn w:val="DefaultParagraphFont"/>
    <w:uiPriority w:val="99"/>
    <w:semiHidden/>
    <w:rsid w:val="00DD5FCF"/>
    <w:rPr>
      <w:rFonts w:cs="Times New Roman"/>
      <w:sz w:val="16"/>
      <w:szCs w:val="16"/>
    </w:rPr>
  </w:style>
  <w:style w:type="paragraph" w:styleId="CommentText">
    <w:name w:val="annotation text"/>
    <w:basedOn w:val="Normal"/>
    <w:link w:val="CommentTextChar"/>
    <w:uiPriority w:val="99"/>
    <w:semiHidden/>
    <w:rsid w:val="00DD5FCF"/>
    <w:rPr>
      <w:sz w:val="20"/>
      <w:szCs w:val="20"/>
    </w:rPr>
  </w:style>
  <w:style w:type="character" w:customStyle="1" w:styleId="CommentTextChar">
    <w:name w:val="Comment Text Char"/>
    <w:basedOn w:val="DefaultParagraphFont"/>
    <w:link w:val="CommentText"/>
    <w:uiPriority w:val="99"/>
    <w:semiHidden/>
    <w:locked/>
    <w:rsid w:val="00060712"/>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DD5FCF"/>
    <w:rPr>
      <w:b/>
      <w:bCs/>
    </w:rPr>
  </w:style>
  <w:style w:type="character" w:customStyle="1" w:styleId="CommentSubjectChar">
    <w:name w:val="Comment Subject Char"/>
    <w:basedOn w:val="CommentTextChar"/>
    <w:link w:val="CommentSubject"/>
    <w:uiPriority w:val="99"/>
    <w:semiHidden/>
    <w:locked/>
    <w:rsid w:val="00060712"/>
    <w:rPr>
      <w:rFonts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235372">
      <w:marLeft w:val="0"/>
      <w:marRight w:val="0"/>
      <w:marTop w:val="0"/>
      <w:marBottom w:val="0"/>
      <w:divBdr>
        <w:top w:val="none" w:sz="0" w:space="0" w:color="auto"/>
        <w:left w:val="none" w:sz="0" w:space="0" w:color="auto"/>
        <w:bottom w:val="none" w:sz="0" w:space="0" w:color="auto"/>
        <w:right w:val="none" w:sz="0" w:space="0" w:color="auto"/>
      </w:divBdr>
    </w:div>
    <w:div w:id="2020235373">
      <w:marLeft w:val="0"/>
      <w:marRight w:val="0"/>
      <w:marTop w:val="0"/>
      <w:marBottom w:val="0"/>
      <w:divBdr>
        <w:top w:val="none" w:sz="0" w:space="0" w:color="auto"/>
        <w:left w:val="none" w:sz="0" w:space="0" w:color="auto"/>
        <w:bottom w:val="none" w:sz="0" w:space="0" w:color="auto"/>
        <w:right w:val="none" w:sz="0" w:space="0" w:color="auto"/>
      </w:divBdr>
    </w:div>
    <w:div w:id="2020235374">
      <w:marLeft w:val="0"/>
      <w:marRight w:val="0"/>
      <w:marTop w:val="0"/>
      <w:marBottom w:val="0"/>
      <w:divBdr>
        <w:top w:val="none" w:sz="0" w:space="0" w:color="auto"/>
        <w:left w:val="none" w:sz="0" w:space="0" w:color="auto"/>
        <w:bottom w:val="none" w:sz="0" w:space="0" w:color="auto"/>
        <w:right w:val="none" w:sz="0" w:space="0" w:color="auto"/>
      </w:divBdr>
    </w:div>
    <w:div w:id="2020235375">
      <w:marLeft w:val="0"/>
      <w:marRight w:val="0"/>
      <w:marTop w:val="0"/>
      <w:marBottom w:val="0"/>
      <w:divBdr>
        <w:top w:val="none" w:sz="0" w:space="0" w:color="auto"/>
        <w:left w:val="none" w:sz="0" w:space="0" w:color="auto"/>
        <w:bottom w:val="none" w:sz="0" w:space="0" w:color="auto"/>
        <w:right w:val="none" w:sz="0" w:space="0" w:color="auto"/>
      </w:divBdr>
    </w:div>
    <w:div w:id="2020235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nterprise/policies/sme/best-practices/european-enterprise-awards/2012/index_en.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u.enterprise.promotion.awards@hanovercomm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12202</Words>
  <Characters>6956</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EUROPOS VERSLININKYSTĖS SKATINIMO APDOVANOJIMAI</vt:lpstr>
    </vt:vector>
  </TitlesOfParts>
  <Company>PRACSIS</Company>
  <LinksUpToDate>false</LinksUpToDate>
  <CharactersWithSpaces>19120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VERSLININKYSTĖS SKATINIMO APDOVANOJIMAI</dc:title>
  <dc:creator>Ted &amp; Clare</dc:creator>
  <cp:lastModifiedBy>Andrijauskiene Indre</cp:lastModifiedBy>
  <cp:revision>7</cp:revision>
  <cp:lastPrinted>2014-02-05T08:13:00Z</cp:lastPrinted>
  <dcterms:created xsi:type="dcterms:W3CDTF">2014-01-27T08:39:00Z</dcterms:created>
  <dcterms:modified xsi:type="dcterms:W3CDTF">2014-02-05T08:13:00Z</dcterms:modified>
</cp:coreProperties>
</file>